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26F146" w14:textId="77777777" w:rsidR="008A15D6" w:rsidRDefault="008A15D6" w:rsidP="008A15D6">
      <w:pPr>
        <w:widowControl w:val="0"/>
        <w:autoSpaceDE w:val="0"/>
        <w:autoSpaceDN w:val="0"/>
        <w:adjustRightInd w:val="0"/>
        <w:rPr>
          <w:b/>
          <w:bCs/>
          <w:sz w:val="44"/>
          <w:szCs w:val="40"/>
        </w:rPr>
      </w:pPr>
    </w:p>
    <w:p w14:paraId="17030158" w14:textId="77777777" w:rsidR="0029511C" w:rsidRDefault="0029511C" w:rsidP="008A15D6">
      <w:pPr>
        <w:widowControl w:val="0"/>
        <w:autoSpaceDE w:val="0"/>
        <w:autoSpaceDN w:val="0"/>
        <w:adjustRightInd w:val="0"/>
        <w:rPr>
          <w:b/>
          <w:bCs/>
          <w:sz w:val="44"/>
          <w:szCs w:val="40"/>
        </w:rPr>
      </w:pPr>
    </w:p>
    <w:p w14:paraId="69574A8F" w14:textId="33A69BE8" w:rsidR="008A15D6" w:rsidRDefault="008128F4" w:rsidP="008A15D6">
      <w:pPr>
        <w:widowControl w:val="0"/>
        <w:autoSpaceDE w:val="0"/>
        <w:autoSpaceDN w:val="0"/>
        <w:adjustRightInd w:val="0"/>
        <w:jc w:val="center"/>
        <w:rPr>
          <w:b/>
          <w:bCs/>
          <w:sz w:val="44"/>
          <w:szCs w:val="40"/>
        </w:rPr>
      </w:pPr>
      <w:r>
        <w:rPr>
          <w:b/>
          <w:bCs/>
          <w:noProof/>
          <w:sz w:val="44"/>
          <w:szCs w:val="40"/>
        </w:rPr>
        <w:drawing>
          <wp:inline distT="0" distB="0" distL="0" distR="0" wp14:anchorId="19B7D153" wp14:editId="066327C8">
            <wp:extent cx="1384300" cy="1384300"/>
            <wp:effectExtent l="0" t="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nes.jpg"/>
                    <pic:cNvPicPr/>
                  </pic:nvPicPr>
                  <pic:blipFill>
                    <a:blip r:embed="rId7">
                      <a:extLst>
                        <a:ext uri="{28A0092B-C50C-407E-A947-70E740481C1C}">
                          <a14:useLocalDpi xmlns:a14="http://schemas.microsoft.com/office/drawing/2010/main" val="0"/>
                        </a:ext>
                      </a:extLst>
                    </a:blip>
                    <a:stretch>
                      <a:fillRect/>
                    </a:stretch>
                  </pic:blipFill>
                  <pic:spPr>
                    <a:xfrm>
                      <a:off x="0" y="0"/>
                      <a:ext cx="1384300" cy="1384300"/>
                    </a:xfrm>
                    <a:prstGeom prst="rect">
                      <a:avLst/>
                    </a:prstGeom>
                  </pic:spPr>
                </pic:pic>
              </a:graphicData>
            </a:graphic>
          </wp:inline>
        </w:drawing>
      </w:r>
      <w:bookmarkStart w:id="0" w:name="_GoBack"/>
      <w:bookmarkEnd w:id="0"/>
    </w:p>
    <w:p w14:paraId="54D435A0" w14:textId="77777777" w:rsidR="008A15D6" w:rsidRDefault="008A15D6" w:rsidP="008B7F4D">
      <w:pPr>
        <w:widowControl w:val="0"/>
        <w:autoSpaceDE w:val="0"/>
        <w:autoSpaceDN w:val="0"/>
        <w:adjustRightInd w:val="0"/>
        <w:rPr>
          <w:b/>
          <w:bCs/>
          <w:sz w:val="44"/>
          <w:szCs w:val="40"/>
        </w:rPr>
      </w:pPr>
    </w:p>
    <w:p w14:paraId="6C1A279E" w14:textId="77777777" w:rsidR="008A15D6" w:rsidRPr="005C6649" w:rsidRDefault="008A15D6" w:rsidP="008A15D6">
      <w:pPr>
        <w:widowControl w:val="0"/>
        <w:autoSpaceDE w:val="0"/>
        <w:autoSpaceDN w:val="0"/>
        <w:adjustRightInd w:val="0"/>
        <w:jc w:val="center"/>
        <w:rPr>
          <w:b/>
          <w:bCs/>
          <w:sz w:val="44"/>
          <w:szCs w:val="40"/>
        </w:rPr>
      </w:pPr>
      <w:r w:rsidRPr="005C6649">
        <w:rPr>
          <w:b/>
          <w:bCs/>
          <w:sz w:val="44"/>
          <w:szCs w:val="40"/>
        </w:rPr>
        <w:t xml:space="preserve">Topcon announces Jones as APAC </w:t>
      </w:r>
    </w:p>
    <w:p w14:paraId="426ED933" w14:textId="77777777" w:rsidR="008A15D6" w:rsidRPr="005C6649" w:rsidRDefault="008A15D6" w:rsidP="008A15D6">
      <w:pPr>
        <w:widowControl w:val="0"/>
        <w:autoSpaceDE w:val="0"/>
        <w:autoSpaceDN w:val="0"/>
        <w:adjustRightInd w:val="0"/>
        <w:jc w:val="center"/>
        <w:rPr>
          <w:b/>
          <w:bCs/>
          <w:sz w:val="44"/>
          <w:szCs w:val="40"/>
        </w:rPr>
      </w:pPr>
      <w:proofErr w:type="gramStart"/>
      <w:r w:rsidRPr="005C6649">
        <w:rPr>
          <w:b/>
          <w:bCs/>
          <w:sz w:val="44"/>
          <w:szCs w:val="40"/>
        </w:rPr>
        <w:t>key</w:t>
      </w:r>
      <w:proofErr w:type="gramEnd"/>
      <w:r w:rsidRPr="005C6649">
        <w:rPr>
          <w:b/>
          <w:bCs/>
          <w:sz w:val="44"/>
          <w:szCs w:val="40"/>
        </w:rPr>
        <w:t xml:space="preserve"> accounts manager </w:t>
      </w:r>
    </w:p>
    <w:p w14:paraId="318F5CA9" w14:textId="77777777" w:rsidR="008A15D6" w:rsidRPr="0069722F" w:rsidRDefault="008A15D6" w:rsidP="008A15D6">
      <w:pPr>
        <w:tabs>
          <w:tab w:val="left" w:pos="270"/>
        </w:tabs>
        <w:jc w:val="center"/>
        <w:rPr>
          <w:rFonts w:ascii="Times" w:hAnsi="Times"/>
          <w:i/>
          <w:iCs/>
          <w:color w:val="000000"/>
          <w:sz w:val="22"/>
          <w:szCs w:val="22"/>
        </w:rPr>
      </w:pPr>
    </w:p>
    <w:p w14:paraId="63E27EC8" w14:textId="77777777" w:rsidR="008A15D6" w:rsidRPr="005C6649" w:rsidRDefault="008A15D6" w:rsidP="008A15D6">
      <w:pPr>
        <w:tabs>
          <w:tab w:val="left" w:pos="270"/>
        </w:tabs>
      </w:pPr>
      <w:r w:rsidRPr="00090C19">
        <w:rPr>
          <w:i/>
        </w:rPr>
        <w:t xml:space="preserve">ADELAIDE, Australia — </w:t>
      </w:r>
      <w:r>
        <w:rPr>
          <w:i/>
        </w:rPr>
        <w:t>February 18, 2015</w:t>
      </w:r>
      <w:r w:rsidRPr="00090C19">
        <w:rPr>
          <w:i/>
        </w:rPr>
        <w:t xml:space="preserve"> — </w:t>
      </w:r>
      <w:r w:rsidRPr="005C6649">
        <w:t>Topcon Precision Agriculture announces Stephen Jones has joined the company as key account manager for the Asia Pacific (APAC) region.  Jones joined Topcon in February and reports to Phillip Hubbard, sales and customer support manager for APAC.</w:t>
      </w:r>
    </w:p>
    <w:p w14:paraId="0326B220" w14:textId="77777777" w:rsidR="008A15D6" w:rsidRPr="005C6649" w:rsidRDefault="008A15D6" w:rsidP="008A15D6">
      <w:pPr>
        <w:tabs>
          <w:tab w:val="left" w:pos="270"/>
        </w:tabs>
      </w:pPr>
    </w:p>
    <w:p w14:paraId="7E8C2593" w14:textId="77777777" w:rsidR="008A15D6" w:rsidRPr="005C6649" w:rsidRDefault="008A15D6" w:rsidP="008A15D6">
      <w:pPr>
        <w:tabs>
          <w:tab w:val="left" w:pos="270"/>
        </w:tabs>
      </w:pPr>
      <w:r w:rsidRPr="005C6649">
        <w:t>In this role, Jones will be based in Western Australia and responsible for the management of current, and the development of new agriculture key account customers within APAC.</w:t>
      </w:r>
    </w:p>
    <w:p w14:paraId="618A8232" w14:textId="77777777" w:rsidR="008A15D6" w:rsidRPr="005C6649" w:rsidRDefault="008A15D6" w:rsidP="008A15D6">
      <w:pPr>
        <w:tabs>
          <w:tab w:val="left" w:pos="270"/>
        </w:tabs>
      </w:pPr>
    </w:p>
    <w:p w14:paraId="19B1AA6F" w14:textId="77777777" w:rsidR="008A15D6" w:rsidRPr="005C6649" w:rsidRDefault="008A15D6" w:rsidP="008A15D6">
      <w:pPr>
        <w:tabs>
          <w:tab w:val="left" w:pos="270"/>
        </w:tabs>
      </w:pPr>
      <w:r w:rsidRPr="005C6649">
        <w:t>He has more than 20 years of sales experience in precision agriculture including previous work with Topcon including two years in Australia and six years in Canada coordinating OEM sales and dealer network development.</w:t>
      </w:r>
    </w:p>
    <w:p w14:paraId="4FE417E0" w14:textId="77777777" w:rsidR="008A15D6" w:rsidRDefault="008A15D6" w:rsidP="008A15D6">
      <w:pPr>
        <w:tabs>
          <w:tab w:val="left" w:pos="270"/>
        </w:tabs>
        <w:jc w:val="center"/>
        <w:rPr>
          <w:b/>
          <w:sz w:val="20"/>
          <w:szCs w:val="20"/>
        </w:rPr>
      </w:pPr>
    </w:p>
    <w:p w14:paraId="7C74C503" w14:textId="77777777" w:rsidR="008A15D6" w:rsidRPr="005C6649" w:rsidRDefault="008A15D6" w:rsidP="008A15D6">
      <w:pPr>
        <w:tabs>
          <w:tab w:val="left" w:pos="270"/>
        </w:tabs>
        <w:jc w:val="center"/>
        <w:rPr>
          <w:sz w:val="18"/>
        </w:rPr>
      </w:pPr>
      <w:r w:rsidRPr="000D0CA1">
        <w:rPr>
          <w:sz w:val="20"/>
          <w:szCs w:val="20"/>
        </w:rPr>
        <w:t xml:space="preserve"># # # </w:t>
      </w:r>
      <w:r w:rsidRPr="000D0CA1">
        <w:rPr>
          <w:sz w:val="20"/>
          <w:szCs w:val="20"/>
        </w:rPr>
        <w:br/>
      </w:r>
    </w:p>
    <w:p w14:paraId="26B6FFB9" w14:textId="77777777" w:rsidR="008A15D6" w:rsidRPr="005C6649" w:rsidRDefault="008A15D6" w:rsidP="008A15D6">
      <w:pPr>
        <w:tabs>
          <w:tab w:val="left" w:pos="270"/>
        </w:tabs>
        <w:rPr>
          <w:color w:val="000000"/>
          <w:sz w:val="18"/>
          <w:szCs w:val="30"/>
        </w:rPr>
      </w:pPr>
      <w:r w:rsidRPr="005C6649">
        <w:rPr>
          <w:b/>
          <w:sz w:val="18"/>
        </w:rPr>
        <w:t>Topcon Precision Agriculture</w:t>
      </w:r>
      <w:r w:rsidRPr="005C6649">
        <w:rPr>
          <w:sz w:val="18"/>
        </w:rPr>
        <w:t xml:space="preserve"> is a business unit of </w:t>
      </w:r>
      <w:r w:rsidRPr="005C6649">
        <w:rPr>
          <w:b/>
          <w:sz w:val="18"/>
        </w:rPr>
        <w:t>Topcon Positioning Systems, Inc.</w:t>
      </w:r>
      <w:r w:rsidRPr="005C6649">
        <w:rPr>
          <w:sz w:val="18"/>
        </w:rPr>
        <w:t xml:space="preserve"> (TPS). TPS designs and manufactures precise positioning products and solutions for the global surveying, construction, agriculture, civil engineering, mapping and GIS, asset management and mobile control markets. TPS’ parent company, Topcon Corporation (Tokyo Stock Exchange – 7732), was founded in 1932.</w:t>
      </w:r>
    </w:p>
    <w:p w14:paraId="557D2AF5" w14:textId="77777777" w:rsidR="008A15D6" w:rsidRDefault="008A15D6" w:rsidP="008A15D6">
      <w:pPr>
        <w:rPr>
          <w:color w:val="000000"/>
          <w:sz w:val="12"/>
          <w:szCs w:val="30"/>
        </w:rPr>
      </w:pPr>
    </w:p>
    <w:p w14:paraId="3DE5CF2C" w14:textId="77777777" w:rsidR="008A15D6" w:rsidRPr="005719C7" w:rsidRDefault="008A15D6" w:rsidP="008A15D6">
      <w:pPr>
        <w:rPr>
          <w:color w:val="000000"/>
          <w:sz w:val="12"/>
          <w:szCs w:val="30"/>
        </w:rPr>
      </w:pPr>
    </w:p>
    <w:p w14:paraId="3449A07B" w14:textId="77777777" w:rsidR="008A15D6" w:rsidRPr="00653868" w:rsidRDefault="008A15D6" w:rsidP="008A15D6">
      <w:pPr>
        <w:ind w:left="-720"/>
        <w:rPr>
          <w:rFonts w:ascii="Formata Regular" w:hAnsi="Formata Regular"/>
          <w:sz w:val="12"/>
        </w:rPr>
      </w:pPr>
      <w:r w:rsidRPr="00245411">
        <w:rPr>
          <w:rFonts w:ascii="Formata Regular" w:hAnsi="Formata Regular"/>
          <w:sz w:val="14"/>
        </w:rPr>
        <w:tab/>
      </w:r>
    </w:p>
    <w:p w14:paraId="079E4BD4" w14:textId="77777777" w:rsidR="008A15D6" w:rsidRPr="005C6649" w:rsidRDefault="008A15D6" w:rsidP="008A15D6">
      <w:pPr>
        <w:rPr>
          <w:rFonts w:ascii="Formata Regular" w:hAnsi="Formata Regular"/>
          <w:b/>
          <w:sz w:val="16"/>
        </w:rPr>
      </w:pPr>
      <w:r w:rsidRPr="005C6649">
        <w:rPr>
          <w:rFonts w:ascii="Formata Regular" w:hAnsi="Formata Regular"/>
          <w:b/>
          <w:sz w:val="16"/>
        </w:rPr>
        <w:t xml:space="preserve">MEDIA CONTACTS </w:t>
      </w:r>
    </w:p>
    <w:p w14:paraId="5ECFBFE2" w14:textId="77777777" w:rsidR="008A15D6" w:rsidRPr="005C6649" w:rsidRDefault="008A15D6" w:rsidP="008A15D6">
      <w:pPr>
        <w:rPr>
          <w:rFonts w:ascii="Formata Regular" w:hAnsi="Formata Regular"/>
          <w:sz w:val="16"/>
          <w:szCs w:val="14"/>
        </w:rPr>
      </w:pPr>
      <w:r w:rsidRPr="005C6649">
        <w:rPr>
          <w:rFonts w:ascii="Formata Regular" w:hAnsi="Formata Regular"/>
          <w:sz w:val="16"/>
          <w:szCs w:val="14"/>
        </w:rPr>
        <w:t>Joe Robertson</w:t>
      </w:r>
    </w:p>
    <w:p w14:paraId="63011FF5" w14:textId="77777777" w:rsidR="008A15D6" w:rsidRPr="005C6649" w:rsidRDefault="008A15D6" w:rsidP="008A15D6">
      <w:pPr>
        <w:rPr>
          <w:rFonts w:ascii="Formata Regular" w:hAnsi="Formata Regular"/>
          <w:sz w:val="16"/>
          <w:szCs w:val="14"/>
        </w:rPr>
      </w:pPr>
      <w:r w:rsidRPr="005C6649">
        <w:rPr>
          <w:rFonts w:ascii="Formata Regular" w:hAnsi="Formata Regular"/>
          <w:sz w:val="16"/>
          <w:szCs w:val="14"/>
        </w:rPr>
        <w:t xml:space="preserve">Topcon Precision Agriculture </w:t>
      </w:r>
      <w:r w:rsidRPr="005C6649">
        <w:rPr>
          <w:rFonts w:ascii="Formata Regular" w:hAnsi="Formata Regular"/>
          <w:sz w:val="16"/>
          <w:szCs w:val="14"/>
        </w:rPr>
        <w:br/>
        <w:t>Product Marketing Manager</w:t>
      </w:r>
    </w:p>
    <w:p w14:paraId="3D33F88F" w14:textId="77777777" w:rsidR="008A15D6" w:rsidRPr="005C6649" w:rsidRDefault="008A15D6" w:rsidP="008A15D6">
      <w:pPr>
        <w:ind w:left="-720" w:firstLine="720"/>
        <w:rPr>
          <w:rFonts w:ascii="Formata Regular" w:hAnsi="Formata Regular"/>
          <w:sz w:val="16"/>
          <w:szCs w:val="14"/>
        </w:rPr>
      </w:pPr>
      <w:r w:rsidRPr="005C6649">
        <w:rPr>
          <w:rFonts w:ascii="Formata Regular" w:hAnsi="Formata Regular"/>
          <w:sz w:val="16"/>
          <w:szCs w:val="14"/>
        </w:rPr>
        <w:t xml:space="preserve">925-245-8689, </w:t>
      </w:r>
      <w:hyperlink r:id="rId8" w:history="1">
        <w:r w:rsidRPr="005C6649">
          <w:rPr>
            <w:rStyle w:val="Hyperlink"/>
            <w:rFonts w:ascii="Formata Regular" w:hAnsi="Formata Regular"/>
            <w:sz w:val="16"/>
            <w:szCs w:val="14"/>
          </w:rPr>
          <w:t>jrobertson@topcon.com</w:t>
        </w:r>
      </w:hyperlink>
      <w:r w:rsidRPr="005C6649">
        <w:rPr>
          <w:rFonts w:ascii="Formata Regular" w:hAnsi="Formata Regular"/>
          <w:sz w:val="16"/>
          <w:szCs w:val="14"/>
        </w:rPr>
        <w:t xml:space="preserve">  </w:t>
      </w:r>
    </w:p>
    <w:p w14:paraId="0DD357C6" w14:textId="77777777" w:rsidR="008A15D6" w:rsidRPr="005C6649" w:rsidRDefault="008A15D6" w:rsidP="008A15D6">
      <w:pPr>
        <w:rPr>
          <w:rFonts w:ascii="Formata Regular" w:hAnsi="Formata Regular"/>
          <w:sz w:val="16"/>
          <w:szCs w:val="14"/>
        </w:rPr>
      </w:pPr>
    </w:p>
    <w:p w14:paraId="7FDB07E4" w14:textId="77777777" w:rsidR="008A15D6" w:rsidRPr="005C6649" w:rsidRDefault="008A15D6" w:rsidP="008A15D6">
      <w:pPr>
        <w:rPr>
          <w:rFonts w:ascii="Formata Regular" w:hAnsi="Formata Regular"/>
          <w:sz w:val="16"/>
          <w:szCs w:val="14"/>
        </w:rPr>
      </w:pPr>
      <w:r w:rsidRPr="005C6649">
        <w:rPr>
          <w:rFonts w:ascii="Formata Regular" w:hAnsi="Formata Regular"/>
          <w:sz w:val="16"/>
          <w:szCs w:val="14"/>
        </w:rPr>
        <w:t>Staci Fitzgerald</w:t>
      </w:r>
    </w:p>
    <w:p w14:paraId="10CAA22D" w14:textId="77777777" w:rsidR="008A15D6" w:rsidRPr="005C6649" w:rsidRDefault="008A15D6" w:rsidP="008A15D6">
      <w:pPr>
        <w:rPr>
          <w:rFonts w:ascii="Formata Regular" w:hAnsi="Formata Regular"/>
          <w:sz w:val="16"/>
          <w:szCs w:val="14"/>
        </w:rPr>
      </w:pPr>
      <w:r w:rsidRPr="005C6649">
        <w:rPr>
          <w:rFonts w:ascii="Formata Regular" w:hAnsi="Formata Regular"/>
          <w:sz w:val="16"/>
          <w:szCs w:val="14"/>
        </w:rPr>
        <w:t>Communications Services Manager</w:t>
      </w:r>
    </w:p>
    <w:p w14:paraId="48BC6500" w14:textId="77777777" w:rsidR="008A15D6" w:rsidRPr="005C6649" w:rsidRDefault="008A15D6" w:rsidP="008A15D6">
      <w:pPr>
        <w:rPr>
          <w:rFonts w:ascii="Formata Regular" w:hAnsi="Formata Regular"/>
          <w:sz w:val="16"/>
          <w:szCs w:val="14"/>
        </w:rPr>
      </w:pPr>
      <w:r w:rsidRPr="005C6649">
        <w:rPr>
          <w:rFonts w:ascii="Formata Regular" w:hAnsi="Formata Regular"/>
          <w:sz w:val="16"/>
          <w:szCs w:val="14"/>
        </w:rPr>
        <w:t>Topcon Positioning Systems</w:t>
      </w:r>
    </w:p>
    <w:p w14:paraId="7E7B83DE" w14:textId="77777777" w:rsidR="008A15D6" w:rsidRPr="005C6649" w:rsidRDefault="008A15D6" w:rsidP="008A15D6">
      <w:pPr>
        <w:rPr>
          <w:rFonts w:ascii="Formata Regular" w:hAnsi="Formata Regular"/>
          <w:sz w:val="16"/>
          <w:szCs w:val="14"/>
        </w:rPr>
      </w:pPr>
      <w:r w:rsidRPr="005C6649">
        <w:rPr>
          <w:rFonts w:ascii="Formata Regular" w:hAnsi="Formata Regular"/>
          <w:sz w:val="16"/>
          <w:szCs w:val="14"/>
        </w:rPr>
        <w:t xml:space="preserve">925-245-8610, </w:t>
      </w:r>
      <w:hyperlink r:id="rId9" w:history="1">
        <w:r w:rsidRPr="005C6649">
          <w:rPr>
            <w:rStyle w:val="Hyperlink"/>
            <w:rFonts w:ascii="Formata Regular" w:hAnsi="Formata Regular"/>
            <w:sz w:val="16"/>
            <w:szCs w:val="14"/>
          </w:rPr>
          <w:t>news@topcon.com</w:t>
        </w:r>
      </w:hyperlink>
      <w:r w:rsidRPr="005C6649">
        <w:rPr>
          <w:rFonts w:ascii="Formata Regular" w:hAnsi="Formata Regular"/>
          <w:sz w:val="16"/>
          <w:szCs w:val="14"/>
        </w:rPr>
        <w:tab/>
      </w:r>
    </w:p>
    <w:p w14:paraId="637ED7CE" w14:textId="77777777" w:rsidR="00561E7A" w:rsidRPr="008A15D6" w:rsidRDefault="00561E7A" w:rsidP="008A15D6"/>
    <w:sectPr w:rsidR="00561E7A" w:rsidRPr="008A15D6" w:rsidSect="00175525">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6C299" w14:textId="77777777" w:rsidR="007950BB" w:rsidRDefault="007950BB" w:rsidP="008A15D6">
      <w:r>
        <w:separator/>
      </w:r>
    </w:p>
  </w:endnote>
  <w:endnote w:type="continuationSeparator" w:id="0">
    <w:p w14:paraId="7D76E23E" w14:textId="77777777" w:rsidR="007950BB" w:rsidRDefault="007950BB" w:rsidP="008A1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Formata Regular">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A4064" w14:textId="77777777" w:rsidR="007950BB" w:rsidRPr="008A15D6" w:rsidRDefault="007950BB" w:rsidP="008A15D6">
    <w:pPr>
      <w:jc w:val="right"/>
      <w:rPr>
        <w:rFonts w:ascii="Formata Regular" w:hAnsi="Formata Regular"/>
        <w:caps/>
        <w:sz w:val="12"/>
      </w:rPr>
    </w:pPr>
    <w:r w:rsidRPr="008A15D6">
      <w:rPr>
        <w:rFonts w:ascii="Formata Regular" w:hAnsi="Formata Regular"/>
        <w:caps/>
        <w:sz w:val="10"/>
      </w:rPr>
      <w:t xml:space="preserve">                    </w:t>
    </w:r>
    <w:r w:rsidRPr="008A15D6">
      <w:rPr>
        <w:rFonts w:ascii="Formata Regular" w:hAnsi="Formata Regular"/>
        <w:caps/>
        <w:sz w:val="12"/>
      </w:rPr>
      <w:t xml:space="preserve">TOPCON PRECISION AGRICULTURE </w:t>
    </w:r>
  </w:p>
  <w:p w14:paraId="42150FE0" w14:textId="77777777" w:rsidR="007950BB" w:rsidRPr="008A15D6" w:rsidRDefault="007950BB" w:rsidP="008A15D6">
    <w:pPr>
      <w:jc w:val="right"/>
      <w:rPr>
        <w:rFonts w:ascii="Formata Regular" w:hAnsi="Formata Regular"/>
        <w:sz w:val="12"/>
      </w:rPr>
    </w:pPr>
    <w:r w:rsidRPr="008A15D6">
      <w:rPr>
        <w:rFonts w:ascii="Formata Regular" w:hAnsi="Formata Regular"/>
        <w:sz w:val="12"/>
      </w:rPr>
      <w:t xml:space="preserve">16950 W. 118th Terrace </w:t>
    </w:r>
  </w:p>
  <w:p w14:paraId="3D0ECC28" w14:textId="77777777" w:rsidR="007950BB" w:rsidRPr="008A15D6" w:rsidRDefault="007950BB" w:rsidP="008A15D6">
    <w:pPr>
      <w:jc w:val="right"/>
      <w:rPr>
        <w:rFonts w:ascii="Formata Regular" w:hAnsi="Formata Regular"/>
        <w:sz w:val="12"/>
      </w:rPr>
    </w:pPr>
    <w:r w:rsidRPr="008A15D6">
      <w:rPr>
        <w:rFonts w:ascii="Formata Regular" w:hAnsi="Formata Regular"/>
        <w:sz w:val="12"/>
      </w:rPr>
      <w:t>Olathe, KS 66061</w:t>
    </w:r>
  </w:p>
  <w:p w14:paraId="7BBAF4D1" w14:textId="77777777" w:rsidR="007950BB" w:rsidRPr="008A15D6" w:rsidRDefault="007950BB" w:rsidP="008A15D6">
    <w:pPr>
      <w:jc w:val="right"/>
      <w:rPr>
        <w:rFonts w:ascii="Arial" w:hAnsi="Arial"/>
        <w:color w:val="3366FF"/>
        <w:sz w:val="12"/>
        <w:szCs w:val="10"/>
      </w:rPr>
    </w:pPr>
    <w:hyperlink r:id="rId1" w:history="1">
      <w:r w:rsidRPr="008A15D6">
        <w:rPr>
          <w:rFonts w:ascii="Formata Regular" w:hAnsi="Formata Regular"/>
          <w:color w:val="3366FF"/>
          <w:sz w:val="12"/>
          <w:szCs w:val="10"/>
          <w:u w:val="single"/>
        </w:rPr>
        <w:t>www.topconpa.com</w:t>
      </w:r>
    </w:hyperlink>
    <w:r w:rsidRPr="008A15D6">
      <w:rPr>
        <w:rFonts w:ascii="Arial" w:hAnsi="Arial"/>
        <w:color w:val="3366FF"/>
        <w:sz w:val="12"/>
        <w:szCs w:val="10"/>
      </w:rPr>
      <w:t xml:space="preserve"> </w:t>
    </w:r>
  </w:p>
  <w:p w14:paraId="4E4EF168" w14:textId="77777777" w:rsidR="007950BB" w:rsidRPr="008A15D6" w:rsidRDefault="007950BB" w:rsidP="008A15D6">
    <w:pPr>
      <w:jc w:val="right"/>
      <w:rPr>
        <w:rFonts w:ascii="Formata Regular" w:hAnsi="Formata Regular"/>
        <w:sz w:val="12"/>
      </w:rPr>
    </w:pPr>
    <w:r w:rsidRPr="008A15D6">
      <w:rPr>
        <w:rFonts w:ascii="Formata Regular" w:hAnsi="Formata Regular"/>
        <w:sz w:val="12"/>
      </w:rPr>
      <w:tab/>
    </w:r>
  </w:p>
  <w:p w14:paraId="459009CF" w14:textId="77777777" w:rsidR="007950BB" w:rsidRPr="008A15D6" w:rsidRDefault="007950BB" w:rsidP="008A15D6">
    <w:pPr>
      <w:jc w:val="right"/>
      <w:rPr>
        <w:rFonts w:ascii="Formata Regular" w:hAnsi="Formata Regular"/>
        <w:caps/>
        <w:sz w:val="12"/>
      </w:rPr>
    </w:pPr>
    <w:r w:rsidRPr="008A15D6">
      <w:rPr>
        <w:rFonts w:ascii="Formata Regular" w:hAnsi="Formata Regular"/>
        <w:sz w:val="12"/>
      </w:rPr>
      <w:t>TO</w:t>
    </w:r>
    <w:r w:rsidRPr="008A15D6">
      <w:rPr>
        <w:rFonts w:ascii="Formata Regular" w:hAnsi="Formata Regular"/>
        <w:caps/>
        <w:sz w:val="12"/>
      </w:rPr>
      <w:t xml:space="preserve">PCon positioning Systems, Inc. </w:t>
    </w:r>
  </w:p>
  <w:p w14:paraId="41D51AAC" w14:textId="77777777" w:rsidR="007950BB" w:rsidRPr="008A15D6" w:rsidRDefault="007950BB" w:rsidP="008A15D6">
    <w:pPr>
      <w:jc w:val="right"/>
      <w:rPr>
        <w:rFonts w:ascii="Formata Regular" w:hAnsi="Formata Regular"/>
        <w:sz w:val="12"/>
      </w:rPr>
    </w:pPr>
    <w:r w:rsidRPr="008A15D6">
      <w:rPr>
        <w:rFonts w:ascii="Formata Regular" w:hAnsi="Formata Regular"/>
        <w:sz w:val="12"/>
      </w:rPr>
      <w:t>7400 National Drive, Livermore, CA 94550</w:t>
    </w:r>
  </w:p>
  <w:p w14:paraId="276D1579" w14:textId="77777777" w:rsidR="007950BB" w:rsidRPr="008A15D6" w:rsidRDefault="007950BB" w:rsidP="008A15D6">
    <w:pPr>
      <w:jc w:val="right"/>
      <w:rPr>
        <w:rFonts w:ascii="Formata Regular" w:hAnsi="Formata Regular"/>
        <w:sz w:val="12"/>
      </w:rPr>
    </w:pPr>
    <w:r w:rsidRPr="008A15D6">
      <w:rPr>
        <w:rFonts w:ascii="Formata Regular" w:hAnsi="Formata Regular"/>
        <w:sz w:val="12"/>
      </w:rPr>
      <w:t>925-245-8300 Fax 925-245-8599</w:t>
    </w:r>
  </w:p>
  <w:p w14:paraId="1EDD8665" w14:textId="77777777" w:rsidR="007950BB" w:rsidRDefault="007950B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4555CD" w14:textId="77777777" w:rsidR="007950BB" w:rsidRDefault="007950BB" w:rsidP="008A15D6">
      <w:r>
        <w:separator/>
      </w:r>
    </w:p>
  </w:footnote>
  <w:footnote w:type="continuationSeparator" w:id="0">
    <w:p w14:paraId="2C7C503F" w14:textId="77777777" w:rsidR="007950BB" w:rsidRDefault="007950BB" w:rsidP="008A15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ED9BC" w14:textId="77777777" w:rsidR="007950BB" w:rsidRPr="0086621C" w:rsidRDefault="007950BB" w:rsidP="008A15D6">
    <w:pPr>
      <w:pStyle w:val="Header"/>
      <w:tabs>
        <w:tab w:val="left" w:pos="3344"/>
      </w:tabs>
      <w:rPr>
        <w:rFonts w:ascii="Arial Bold" w:hAnsi="Arial Bold"/>
        <w:color w:val="808080"/>
        <w:sz w:val="28"/>
      </w:rPr>
    </w:pPr>
    <w:r>
      <w:rPr>
        <w:noProof/>
        <w:szCs w:val="20"/>
      </w:rPr>
      <w:drawing>
        <wp:anchor distT="0" distB="0" distL="114300" distR="114300" simplePos="0" relativeHeight="251659264" behindDoc="0" locked="0" layoutInCell="1" allowOverlap="1" wp14:anchorId="0502FEF6" wp14:editId="5EFBD9EA">
          <wp:simplePos x="0" y="0"/>
          <wp:positionH relativeFrom="column">
            <wp:posOffset>4280535</wp:posOffset>
          </wp:positionH>
          <wp:positionV relativeFrom="paragraph">
            <wp:posOffset>-62230</wp:posOffset>
          </wp:positionV>
          <wp:extent cx="1600200" cy="453390"/>
          <wp:effectExtent l="0" t="0" r="0" b="3810"/>
          <wp:wrapSquare wrapText="bothSides"/>
          <wp:docPr id="1" name="Picture 1" descr="Topcon_Agri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con_Agri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621C">
      <w:rPr>
        <w:rFonts w:ascii="Arial Bold" w:hAnsi="Arial Bold"/>
        <w:color w:val="808080"/>
        <w:sz w:val="28"/>
      </w:rPr>
      <w:t>News Release</w:t>
    </w:r>
    <w:r>
      <w:rPr>
        <w:rFonts w:ascii="Arial Bold" w:hAnsi="Arial Bold"/>
        <w:color w:val="808080"/>
        <w:sz w:val="28"/>
      </w:rPr>
      <w:tab/>
    </w:r>
  </w:p>
  <w:p w14:paraId="62A3C52E" w14:textId="77777777" w:rsidR="007950BB" w:rsidRDefault="007950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5D6"/>
    <w:rsid w:val="00175525"/>
    <w:rsid w:val="0029511C"/>
    <w:rsid w:val="00561E7A"/>
    <w:rsid w:val="007950BB"/>
    <w:rsid w:val="008128F4"/>
    <w:rsid w:val="008A15D6"/>
    <w:rsid w:val="008B7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9CA9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5D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15D6"/>
    <w:pPr>
      <w:tabs>
        <w:tab w:val="center" w:pos="4320"/>
        <w:tab w:val="right" w:pos="8640"/>
      </w:tabs>
    </w:pPr>
  </w:style>
  <w:style w:type="character" w:customStyle="1" w:styleId="HeaderChar">
    <w:name w:val="Header Char"/>
    <w:basedOn w:val="DefaultParagraphFont"/>
    <w:link w:val="Header"/>
    <w:rsid w:val="008A15D6"/>
    <w:rPr>
      <w:rFonts w:ascii="Times New Roman" w:eastAsia="Times New Roman" w:hAnsi="Times New Roman" w:cs="Times New Roman"/>
    </w:rPr>
  </w:style>
  <w:style w:type="paragraph" w:styleId="Footer">
    <w:name w:val="footer"/>
    <w:basedOn w:val="Normal"/>
    <w:link w:val="FooterChar"/>
    <w:uiPriority w:val="99"/>
    <w:unhideWhenUsed/>
    <w:rsid w:val="008A15D6"/>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8A15D6"/>
  </w:style>
  <w:style w:type="character" w:styleId="Hyperlink">
    <w:name w:val="Hyperlink"/>
    <w:rsid w:val="008A15D6"/>
    <w:rPr>
      <w:color w:val="0000FF"/>
      <w:u w:val="single"/>
    </w:rPr>
  </w:style>
  <w:style w:type="paragraph" w:styleId="BalloonText">
    <w:name w:val="Balloon Text"/>
    <w:basedOn w:val="Normal"/>
    <w:link w:val="BalloonTextChar"/>
    <w:uiPriority w:val="99"/>
    <w:semiHidden/>
    <w:unhideWhenUsed/>
    <w:rsid w:val="008A15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15D6"/>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5D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15D6"/>
    <w:pPr>
      <w:tabs>
        <w:tab w:val="center" w:pos="4320"/>
        <w:tab w:val="right" w:pos="8640"/>
      </w:tabs>
    </w:pPr>
  </w:style>
  <w:style w:type="character" w:customStyle="1" w:styleId="HeaderChar">
    <w:name w:val="Header Char"/>
    <w:basedOn w:val="DefaultParagraphFont"/>
    <w:link w:val="Header"/>
    <w:rsid w:val="008A15D6"/>
    <w:rPr>
      <w:rFonts w:ascii="Times New Roman" w:eastAsia="Times New Roman" w:hAnsi="Times New Roman" w:cs="Times New Roman"/>
    </w:rPr>
  </w:style>
  <w:style w:type="paragraph" w:styleId="Footer">
    <w:name w:val="footer"/>
    <w:basedOn w:val="Normal"/>
    <w:link w:val="FooterChar"/>
    <w:uiPriority w:val="99"/>
    <w:unhideWhenUsed/>
    <w:rsid w:val="008A15D6"/>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8A15D6"/>
  </w:style>
  <w:style w:type="character" w:styleId="Hyperlink">
    <w:name w:val="Hyperlink"/>
    <w:rsid w:val="008A15D6"/>
    <w:rPr>
      <w:color w:val="0000FF"/>
      <w:u w:val="single"/>
    </w:rPr>
  </w:style>
  <w:style w:type="paragraph" w:styleId="BalloonText">
    <w:name w:val="Balloon Text"/>
    <w:basedOn w:val="Normal"/>
    <w:link w:val="BalloonTextChar"/>
    <w:uiPriority w:val="99"/>
    <w:semiHidden/>
    <w:unhideWhenUsed/>
    <w:rsid w:val="008A15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15D6"/>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jrobertson@topcon.com" TargetMode="External"/><Relationship Id="rId9" Type="http://schemas.openxmlformats.org/officeDocument/2006/relationships/hyperlink" Target="mailto:news@topcon.com"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opconp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218</Words>
  <Characters>1245</Characters>
  <Application>Microsoft Macintosh Word</Application>
  <DocSecurity>0</DocSecurity>
  <Lines>10</Lines>
  <Paragraphs>2</Paragraphs>
  <ScaleCrop>false</ScaleCrop>
  <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2015-02-18T19:32:00Z</dcterms:created>
  <dcterms:modified xsi:type="dcterms:W3CDTF">2015-02-18T21:49:00Z</dcterms:modified>
</cp:coreProperties>
</file>