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093BC" w14:textId="153E38DE" w:rsidR="00FC36F6" w:rsidRDefault="006C6F1F" w:rsidP="00FC36F6">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inline distT="0" distB="0" distL="0" distR="0" wp14:anchorId="13E06038" wp14:editId="715FCC55">
            <wp:extent cx="1089569" cy="1221226"/>
            <wp:effectExtent l="0" t="0" r="0" b="0"/>
            <wp:docPr id="4" name="Picture 4" descr="Docs:Publicity:Active:Press Kits for Web Upload:2016:Farm Progress 2016:Topcon_Press-Kit_Athene ECU:Athene ECU_Topcon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Farm Progress 2016:Topcon_Press-Kit_Athene ECU:Athene ECU_Topcon copy.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0429" cy="1222190"/>
                    </a:xfrm>
                    <a:prstGeom prst="rect">
                      <a:avLst/>
                    </a:prstGeom>
                    <a:noFill/>
                    <a:ln>
                      <a:noFill/>
                    </a:ln>
                  </pic:spPr>
                </pic:pic>
              </a:graphicData>
            </a:graphic>
          </wp:inline>
        </w:drawing>
      </w:r>
    </w:p>
    <w:p w14:paraId="65850205" w14:textId="68266DBB" w:rsidR="00C81D46" w:rsidRDefault="00DD2565" w:rsidP="00DD2565">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color w:val="0079C2"/>
          <w:sz w:val="36"/>
          <w:szCs w:val="36"/>
        </w:rPr>
        <w:t>Topcon i</w:t>
      </w:r>
      <w:r w:rsidRPr="00DD2565">
        <w:rPr>
          <w:rFonts w:ascii="Arial" w:eastAsiaTheme="majorEastAsia" w:hAnsi="Arial" w:cstheme="majorBidi"/>
          <w:b/>
          <w:bCs/>
          <w:color w:val="0079C2"/>
          <w:sz w:val="36"/>
          <w:szCs w:val="36"/>
        </w:rPr>
        <w:t xml:space="preserve">ntroduces Athene ECU for </w:t>
      </w:r>
      <w:r w:rsidR="006C6F1F">
        <w:rPr>
          <w:rFonts w:ascii="Arial" w:eastAsiaTheme="majorEastAsia" w:hAnsi="Arial" w:cstheme="majorBidi"/>
          <w:b/>
          <w:bCs/>
          <w:color w:val="0079C2"/>
          <w:sz w:val="36"/>
          <w:szCs w:val="36"/>
        </w:rPr>
        <w:br/>
      </w:r>
      <w:r w:rsidRPr="00DD2565">
        <w:rPr>
          <w:rFonts w:ascii="Arial" w:eastAsiaTheme="majorEastAsia" w:hAnsi="Arial" w:cstheme="majorBidi"/>
          <w:b/>
          <w:bCs/>
          <w:color w:val="0079C2"/>
          <w:sz w:val="36"/>
          <w:szCs w:val="36"/>
        </w:rPr>
        <w:t>spreader applications</w:t>
      </w:r>
    </w:p>
    <w:p w14:paraId="6439CB9D" w14:textId="77777777" w:rsidR="00DD2565" w:rsidRPr="006C6F1F" w:rsidRDefault="00DD2565" w:rsidP="00DD2565">
      <w:pPr>
        <w:tabs>
          <w:tab w:val="left" w:pos="270"/>
        </w:tabs>
        <w:jc w:val="center"/>
        <w:rPr>
          <w:rFonts w:ascii="Arial" w:hAnsi="Arial"/>
          <w:i/>
          <w:color w:val="000000"/>
          <w:sz w:val="6"/>
          <w:szCs w:val="20"/>
        </w:rPr>
      </w:pPr>
    </w:p>
    <w:p w14:paraId="52269FD0" w14:textId="2FC649BE" w:rsidR="00DD2565" w:rsidRPr="006C6F1F" w:rsidRDefault="00994B32" w:rsidP="00DD2565">
      <w:pPr>
        <w:tabs>
          <w:tab w:val="left" w:pos="270"/>
        </w:tabs>
        <w:rPr>
          <w:rFonts w:ascii="Arial" w:hAnsi="Arial"/>
          <w:color w:val="000000"/>
          <w:sz w:val="20"/>
          <w:szCs w:val="20"/>
        </w:rPr>
      </w:pPr>
      <w:r w:rsidRPr="006C6F1F">
        <w:rPr>
          <w:rFonts w:ascii="Arial" w:hAnsi="Arial"/>
          <w:i/>
          <w:iCs/>
          <w:color w:val="000000"/>
          <w:sz w:val="20"/>
          <w:szCs w:val="20"/>
        </w:rPr>
        <w:t>LIVERMORE, Calif. — August 30, 2016 —</w:t>
      </w:r>
      <w:r w:rsidRPr="006C6F1F">
        <w:rPr>
          <w:rFonts w:ascii="Arial" w:hAnsi="Arial"/>
          <w:i/>
          <w:color w:val="000000"/>
          <w:sz w:val="20"/>
          <w:szCs w:val="20"/>
        </w:rPr>
        <w:t xml:space="preserve"> </w:t>
      </w:r>
      <w:r w:rsidR="00DD2565" w:rsidRPr="006C6F1F">
        <w:rPr>
          <w:rFonts w:ascii="Arial" w:hAnsi="Arial"/>
          <w:color w:val="000000"/>
          <w:sz w:val="20"/>
          <w:szCs w:val="20"/>
        </w:rPr>
        <w:t>Topcon Agriculture announces the release of the Athene™ ECU to its line of application control units. Athene is an ISOBUS ECU with ISO-UT or Universal Terminal user inter</w:t>
      </w:r>
      <w:r w:rsidR="00EB2E88">
        <w:rPr>
          <w:rFonts w:ascii="Arial" w:hAnsi="Arial"/>
          <w:color w:val="000000"/>
          <w:sz w:val="20"/>
          <w:szCs w:val="20"/>
        </w:rPr>
        <w:t>face designed to offer industry-</w:t>
      </w:r>
      <w:r w:rsidR="00DD2565" w:rsidRPr="006C6F1F">
        <w:rPr>
          <w:rFonts w:ascii="Arial" w:hAnsi="Arial"/>
          <w:color w:val="000000"/>
          <w:sz w:val="20"/>
          <w:szCs w:val="20"/>
        </w:rPr>
        <w:t>leading spreader control to support granular belt fertilizer spreaders.</w:t>
      </w:r>
      <w:r w:rsidR="00DD2565" w:rsidRPr="006C6F1F">
        <w:rPr>
          <w:rFonts w:ascii="Arial" w:hAnsi="Arial"/>
          <w:color w:val="000000"/>
          <w:sz w:val="20"/>
          <w:szCs w:val="20"/>
        </w:rPr>
        <w:br/>
      </w:r>
    </w:p>
    <w:p w14:paraId="2ECDDEBB" w14:textId="74F1B8FE" w:rsidR="00DD2565" w:rsidRPr="006C6F1F" w:rsidRDefault="00DD2565" w:rsidP="00DD2565">
      <w:pPr>
        <w:tabs>
          <w:tab w:val="left" w:pos="270"/>
        </w:tabs>
        <w:rPr>
          <w:rFonts w:ascii="Arial" w:hAnsi="Arial"/>
          <w:color w:val="000000"/>
          <w:sz w:val="20"/>
          <w:szCs w:val="20"/>
        </w:rPr>
      </w:pPr>
      <w:r w:rsidRPr="006C6F1F">
        <w:rPr>
          <w:rFonts w:ascii="Arial" w:hAnsi="Arial"/>
          <w:color w:val="000000"/>
          <w:sz w:val="20"/>
          <w:szCs w:val="20"/>
        </w:rPr>
        <w:t>“Similar to the Topcon Apollo for air seeder control, the Athene ECU is a full-featured hydraulic belt spreader sol</w:t>
      </w:r>
      <w:r w:rsidR="00EB2E88">
        <w:rPr>
          <w:rFonts w:ascii="Arial" w:hAnsi="Arial"/>
          <w:color w:val="000000"/>
          <w:sz w:val="20"/>
          <w:szCs w:val="20"/>
        </w:rPr>
        <w:t>ution that is based on industry-</w:t>
      </w:r>
      <w:bookmarkStart w:id="0" w:name="_GoBack"/>
      <w:bookmarkEnd w:id="0"/>
      <w:r w:rsidRPr="006C6F1F">
        <w:rPr>
          <w:rFonts w:ascii="Arial" w:hAnsi="Arial"/>
          <w:color w:val="000000"/>
          <w:sz w:val="20"/>
          <w:szCs w:val="20"/>
        </w:rPr>
        <w:t>proven technology and decades of industry experience from RDS Technology, a recent acquisition by Topcon,” said John Newcombe, product manager, Topcon Agriculture.</w:t>
      </w:r>
      <w:r w:rsidRPr="006C6F1F">
        <w:rPr>
          <w:rFonts w:ascii="Arial" w:hAnsi="Arial"/>
          <w:color w:val="000000"/>
          <w:sz w:val="20"/>
          <w:szCs w:val="20"/>
        </w:rPr>
        <w:br/>
      </w:r>
    </w:p>
    <w:p w14:paraId="2AE6828D" w14:textId="77777777" w:rsidR="00DD2565" w:rsidRPr="006C6F1F" w:rsidRDefault="00DD2565" w:rsidP="00DD2565">
      <w:pPr>
        <w:tabs>
          <w:tab w:val="left" w:pos="270"/>
        </w:tabs>
        <w:rPr>
          <w:rFonts w:ascii="Arial" w:hAnsi="Arial"/>
          <w:color w:val="000000"/>
          <w:sz w:val="20"/>
          <w:szCs w:val="20"/>
        </w:rPr>
      </w:pPr>
      <w:r w:rsidRPr="006C6F1F">
        <w:rPr>
          <w:rFonts w:ascii="Arial" w:hAnsi="Arial"/>
          <w:color w:val="000000"/>
          <w:sz w:val="20"/>
          <w:szCs w:val="20"/>
        </w:rPr>
        <w:t>Athene features variable rate application (VRA) and section control (SC) for spreader start and stop via the TC controller; application rate control proportional to forward speed based on hydraulic belt speed; ability to change rate on-the-go; and gate height control and monitoring.</w:t>
      </w:r>
    </w:p>
    <w:p w14:paraId="682B3429" w14:textId="77777777" w:rsidR="00DD2565" w:rsidRPr="006C6F1F" w:rsidRDefault="00DD2565" w:rsidP="00DD2565">
      <w:pPr>
        <w:tabs>
          <w:tab w:val="left" w:pos="270"/>
        </w:tabs>
        <w:rPr>
          <w:rFonts w:ascii="Arial" w:hAnsi="Arial"/>
          <w:color w:val="000000"/>
          <w:sz w:val="20"/>
          <w:szCs w:val="20"/>
        </w:rPr>
      </w:pPr>
    </w:p>
    <w:p w14:paraId="5C7CFA09" w14:textId="77777777" w:rsidR="00DD2565" w:rsidRPr="006C6F1F" w:rsidRDefault="00DD2565" w:rsidP="00DD2565">
      <w:pPr>
        <w:tabs>
          <w:tab w:val="left" w:pos="270"/>
        </w:tabs>
        <w:rPr>
          <w:rFonts w:ascii="Arial" w:hAnsi="Arial"/>
          <w:color w:val="000000"/>
          <w:sz w:val="20"/>
          <w:szCs w:val="20"/>
        </w:rPr>
      </w:pPr>
      <w:r w:rsidRPr="006C6F1F">
        <w:rPr>
          <w:rFonts w:ascii="Arial" w:hAnsi="Arial"/>
          <w:color w:val="000000"/>
          <w:sz w:val="20"/>
          <w:szCs w:val="20"/>
        </w:rPr>
        <w:t>“Athene brings a new level of productivity, efficiency and ease-of-use to spreader systems,” said Newcombe. “It features an intuitive user interface designed for operation with Topcon X consoles or existing tractor ISOBUS universal terminals.”</w:t>
      </w:r>
    </w:p>
    <w:p w14:paraId="41910FC0" w14:textId="77777777" w:rsidR="00DD2565" w:rsidRPr="006C6F1F" w:rsidRDefault="00DD2565" w:rsidP="00DD2565">
      <w:pPr>
        <w:tabs>
          <w:tab w:val="left" w:pos="270"/>
        </w:tabs>
        <w:rPr>
          <w:rFonts w:ascii="Arial" w:hAnsi="Arial"/>
          <w:color w:val="000000"/>
          <w:sz w:val="20"/>
          <w:szCs w:val="20"/>
        </w:rPr>
      </w:pPr>
    </w:p>
    <w:p w14:paraId="7516027A" w14:textId="77777777" w:rsidR="00DD2565" w:rsidRPr="006C6F1F" w:rsidRDefault="00DD2565" w:rsidP="00DD2565">
      <w:pPr>
        <w:tabs>
          <w:tab w:val="left" w:pos="270"/>
        </w:tabs>
        <w:rPr>
          <w:rFonts w:ascii="Arial" w:hAnsi="Arial"/>
          <w:color w:val="000000"/>
          <w:sz w:val="20"/>
          <w:szCs w:val="20"/>
        </w:rPr>
      </w:pPr>
      <w:r w:rsidRPr="006C6F1F">
        <w:rPr>
          <w:rFonts w:ascii="Arial" w:hAnsi="Arial"/>
          <w:color w:val="000000"/>
          <w:sz w:val="20"/>
          <w:szCs w:val="20"/>
        </w:rPr>
        <w:t>With the addition of load cells and an associated ECU, the Athene system can also offer optional weighing functionality. The system is designed to display live product weight in the spreader and provide dynamic on-the-go auto calibration. The weighing ECU also features dual axis angle measurement for compensation when working on sloping fields.</w:t>
      </w:r>
    </w:p>
    <w:p w14:paraId="6869F855" w14:textId="77777777" w:rsidR="00DD2565" w:rsidRPr="006C6F1F" w:rsidRDefault="00DD2565" w:rsidP="00DD2565">
      <w:pPr>
        <w:tabs>
          <w:tab w:val="left" w:pos="270"/>
        </w:tabs>
        <w:rPr>
          <w:rFonts w:ascii="Arial" w:hAnsi="Arial"/>
          <w:color w:val="000000"/>
          <w:sz w:val="20"/>
          <w:szCs w:val="20"/>
        </w:rPr>
      </w:pPr>
    </w:p>
    <w:p w14:paraId="4468B204" w14:textId="77777777" w:rsidR="00DD2565" w:rsidRPr="006C6F1F" w:rsidRDefault="00DD2565" w:rsidP="00DD2565">
      <w:pPr>
        <w:tabs>
          <w:tab w:val="left" w:pos="270"/>
        </w:tabs>
        <w:rPr>
          <w:rFonts w:ascii="Arial" w:hAnsi="Arial"/>
          <w:color w:val="000000"/>
          <w:sz w:val="20"/>
          <w:szCs w:val="20"/>
        </w:rPr>
      </w:pPr>
      <w:r w:rsidRPr="006C6F1F">
        <w:rPr>
          <w:rFonts w:ascii="Arial" w:hAnsi="Arial"/>
          <w:color w:val="000000"/>
          <w:sz w:val="20"/>
          <w:szCs w:val="20"/>
        </w:rPr>
        <w:t>Additional functions and features are scheduled to further enhance the capabilities of the Athene spreader control system to meet the increasing demands of the marketplace.</w:t>
      </w:r>
    </w:p>
    <w:p w14:paraId="7F8214D2" w14:textId="77777777" w:rsidR="00DD2565" w:rsidRPr="006C6F1F" w:rsidRDefault="00DD2565" w:rsidP="00DD2565">
      <w:pPr>
        <w:tabs>
          <w:tab w:val="left" w:pos="270"/>
        </w:tabs>
        <w:rPr>
          <w:rFonts w:ascii="Arial" w:hAnsi="Arial"/>
          <w:color w:val="000000"/>
          <w:sz w:val="20"/>
          <w:szCs w:val="20"/>
        </w:rPr>
      </w:pPr>
    </w:p>
    <w:p w14:paraId="3C65C688" w14:textId="77777777" w:rsidR="00DD2565" w:rsidRPr="006C6F1F" w:rsidRDefault="00DD2565" w:rsidP="00DD2565">
      <w:pPr>
        <w:tabs>
          <w:tab w:val="left" w:pos="270"/>
        </w:tabs>
        <w:rPr>
          <w:rFonts w:ascii="Arial" w:hAnsi="Arial"/>
          <w:color w:val="000000"/>
          <w:sz w:val="20"/>
          <w:szCs w:val="20"/>
        </w:rPr>
      </w:pPr>
      <w:r w:rsidRPr="006C6F1F">
        <w:rPr>
          <w:rFonts w:ascii="Arial" w:hAnsi="Arial"/>
          <w:color w:val="000000"/>
          <w:sz w:val="20"/>
          <w:szCs w:val="20"/>
        </w:rPr>
        <w:t xml:space="preserve">For more information on Athene visit </w:t>
      </w:r>
      <w:hyperlink r:id="rId10" w:history="1">
        <w:r w:rsidRPr="006C6F1F">
          <w:rPr>
            <w:rStyle w:val="Hyperlink"/>
            <w:rFonts w:ascii="Arial" w:hAnsi="Arial"/>
            <w:sz w:val="20"/>
            <w:szCs w:val="20"/>
          </w:rPr>
          <w:t>topconpositioning.com/agriculture</w:t>
        </w:r>
      </w:hyperlink>
      <w:r w:rsidRPr="006C6F1F">
        <w:rPr>
          <w:rFonts w:ascii="Arial" w:hAnsi="Arial"/>
          <w:color w:val="000000"/>
          <w:sz w:val="20"/>
          <w:szCs w:val="20"/>
        </w:rPr>
        <w:t>.</w:t>
      </w:r>
    </w:p>
    <w:p w14:paraId="1D24A199" w14:textId="1E19783E" w:rsidR="00F86AB9" w:rsidRPr="00AC1F7B" w:rsidRDefault="00F86AB9" w:rsidP="00DD2565">
      <w:pPr>
        <w:tabs>
          <w:tab w:val="left" w:pos="270"/>
        </w:tabs>
        <w:rPr>
          <w:rFonts w:ascii="Arial" w:hAnsi="Arial"/>
          <w:color w:val="000000"/>
          <w:sz w:val="10"/>
          <w:szCs w:val="22"/>
        </w:rPr>
      </w:pPr>
    </w:p>
    <w:p w14:paraId="3AF5639C" w14:textId="77777777" w:rsidR="006456AE" w:rsidRPr="00C81D46" w:rsidRDefault="007530F6" w:rsidP="00E07F73">
      <w:pPr>
        <w:tabs>
          <w:tab w:val="left" w:pos="270"/>
        </w:tabs>
        <w:jc w:val="center"/>
        <w:rPr>
          <w:rFonts w:ascii="Arial" w:hAnsi="Arial" w:cs="Arial"/>
          <w:sz w:val="16"/>
          <w:szCs w:val="18"/>
        </w:rPr>
      </w:pPr>
      <w:r w:rsidRPr="00C81D46">
        <w:rPr>
          <w:rFonts w:ascii="Arial" w:hAnsi="Arial" w:cs="Arial"/>
          <w:sz w:val="16"/>
          <w:szCs w:val="18"/>
        </w:rPr>
        <w:t># # #</w:t>
      </w:r>
    </w:p>
    <w:p w14:paraId="3BA2FF93" w14:textId="77777777" w:rsidR="00594377" w:rsidRPr="006C6F1F" w:rsidRDefault="00594377" w:rsidP="00594377">
      <w:pPr>
        <w:tabs>
          <w:tab w:val="left" w:pos="270"/>
        </w:tabs>
        <w:rPr>
          <w:rFonts w:ascii="Arial" w:hAnsi="Arial" w:cs="Arial"/>
          <w:sz w:val="6"/>
          <w:szCs w:val="18"/>
        </w:rPr>
      </w:pPr>
    </w:p>
    <w:p w14:paraId="495923CD" w14:textId="77777777" w:rsidR="00594377" w:rsidRPr="006C6F1F" w:rsidRDefault="001855FB" w:rsidP="00594377">
      <w:pPr>
        <w:tabs>
          <w:tab w:val="left" w:pos="270"/>
        </w:tabs>
        <w:rPr>
          <w:rFonts w:ascii="Arial" w:hAnsi="Arial"/>
          <w:b/>
          <w:i/>
          <w:iCs/>
          <w:color w:val="808080" w:themeColor="background1" w:themeShade="80"/>
          <w:sz w:val="16"/>
          <w:szCs w:val="16"/>
        </w:rPr>
      </w:pPr>
      <w:r w:rsidRPr="006C6F1F">
        <w:rPr>
          <w:rFonts w:ascii="Arial" w:hAnsi="Arial"/>
          <w:b/>
          <w:color w:val="808080" w:themeColor="background1" w:themeShade="80"/>
          <w:sz w:val="16"/>
          <w:szCs w:val="16"/>
        </w:rPr>
        <w:t>About Topcon Positioning Group</w:t>
      </w:r>
      <w:r w:rsidR="00594377" w:rsidRPr="006C6F1F">
        <w:rPr>
          <w:rFonts w:ascii="Arial" w:hAnsi="Arial" w:cs="Arial"/>
          <w:i/>
          <w:iCs/>
          <w:sz w:val="16"/>
          <w:szCs w:val="16"/>
        </w:rPr>
        <w:t xml:space="preserve"> </w:t>
      </w:r>
    </w:p>
    <w:p w14:paraId="19F0EC39" w14:textId="72F0E4CD" w:rsidR="00773A4C" w:rsidRPr="006C6F1F" w:rsidRDefault="002C1A8C" w:rsidP="00594377">
      <w:pPr>
        <w:tabs>
          <w:tab w:val="left" w:pos="270"/>
        </w:tabs>
        <w:rPr>
          <w:rFonts w:ascii="Arial" w:hAnsi="Arial"/>
          <w:color w:val="808080" w:themeColor="background1" w:themeShade="80"/>
          <w:sz w:val="16"/>
          <w:szCs w:val="16"/>
        </w:rPr>
      </w:pPr>
      <w:r w:rsidRPr="006C6F1F">
        <w:rPr>
          <w:rFonts w:ascii="Arial" w:hAnsi="Arial"/>
          <w:color w:val="808080" w:themeColor="background1" w:themeShade="80"/>
          <w:sz w:val="16"/>
          <w:szCs w:val="16"/>
        </w:rPr>
        <w:t>Topcon Positioning Group is headquartered in Livermore, California, USA (</w:t>
      </w:r>
      <w:hyperlink r:id="rId11" w:history="1">
        <w:r w:rsidRPr="006C6F1F">
          <w:rPr>
            <w:rStyle w:val="Hyperlink"/>
            <w:rFonts w:ascii="Arial" w:hAnsi="Arial"/>
            <w:sz w:val="16"/>
            <w:szCs w:val="16"/>
          </w:rPr>
          <w:t>topconpositioning.com</w:t>
        </w:r>
      </w:hyperlink>
      <w:r w:rsidRPr="006C6F1F">
        <w:rPr>
          <w:rFonts w:ascii="Arial" w:hAnsi="Arial"/>
          <w:color w:val="808080" w:themeColor="background1" w:themeShade="80"/>
          <w:sz w:val="16"/>
          <w:szCs w:val="16"/>
        </w:rPr>
        <w:t>). Its European head office is in Capelle a/d IJssel, the Netherlands (</w:t>
      </w:r>
      <w:hyperlink r:id="rId12" w:history="1">
        <w:r w:rsidRPr="006C6F1F">
          <w:rPr>
            <w:rStyle w:val="Hyperlink"/>
            <w:rFonts w:ascii="Arial" w:hAnsi="Arial"/>
            <w:sz w:val="16"/>
            <w:szCs w:val="16"/>
          </w:rPr>
          <w:t>topconpositioning.eu</w:t>
        </w:r>
      </w:hyperlink>
      <w:r w:rsidRPr="006C6F1F">
        <w:rPr>
          <w:rFonts w:ascii="Arial" w:hAnsi="Arial"/>
          <w:color w:val="808080" w:themeColor="background1" w:themeShade="80"/>
          <w:sz w:val="16"/>
          <w:szCs w:val="16"/>
        </w:rPr>
        <w:t>). Topcon Positioning Group designs, manufactures and distributes precise positioning products and solutions for the global surveying, construction, agriculture, civil engineering, BIM, mapping and GIS, asset management and mobile control markets.  Its brands include Topcon, Sokkia, Tierra, Wachendorff Elektronik, Digi-Star, RDS Technology, NORAC and 2LS. Topcon Corporation (</w:t>
      </w:r>
      <w:hyperlink r:id="rId13" w:history="1">
        <w:r w:rsidRPr="006C6F1F">
          <w:rPr>
            <w:rStyle w:val="Hyperlink"/>
            <w:rFonts w:ascii="Arial" w:hAnsi="Arial"/>
            <w:sz w:val="16"/>
            <w:szCs w:val="16"/>
          </w:rPr>
          <w:t>topcon.com</w:t>
        </w:r>
      </w:hyperlink>
      <w:r w:rsidRPr="006C6F1F">
        <w:rPr>
          <w:rFonts w:ascii="Arial" w:hAnsi="Arial"/>
          <w:color w:val="808080" w:themeColor="background1" w:themeShade="80"/>
          <w:sz w:val="16"/>
          <w:szCs w:val="16"/>
        </w:rPr>
        <w:t>), founded in 1932, is traded on the Tokyo Stock Exchange (7732). </w:t>
      </w:r>
    </w:p>
    <w:p w14:paraId="3063E94E" w14:textId="77777777" w:rsidR="00C725ED" w:rsidRPr="006C6F1F" w:rsidRDefault="00C725ED" w:rsidP="00E07F73">
      <w:pPr>
        <w:tabs>
          <w:tab w:val="left" w:pos="270"/>
        </w:tabs>
        <w:rPr>
          <w:rFonts w:ascii="Arial" w:hAnsi="Arial"/>
          <w:color w:val="808080" w:themeColor="background1" w:themeShade="80"/>
          <w:sz w:val="14"/>
          <w:szCs w:val="14"/>
        </w:rPr>
      </w:pPr>
    </w:p>
    <w:p w14:paraId="39272A54" w14:textId="77777777" w:rsidR="0042655C" w:rsidRPr="006C6F1F" w:rsidRDefault="0042655C" w:rsidP="0042655C">
      <w:pPr>
        <w:tabs>
          <w:tab w:val="left" w:pos="270"/>
        </w:tabs>
        <w:rPr>
          <w:rFonts w:ascii="Arial" w:hAnsi="Arial"/>
          <w:b/>
          <w:color w:val="808080" w:themeColor="background1" w:themeShade="80"/>
          <w:sz w:val="14"/>
          <w:szCs w:val="14"/>
        </w:rPr>
      </w:pPr>
      <w:r w:rsidRPr="006C6F1F">
        <w:rPr>
          <w:rFonts w:ascii="Arial" w:hAnsi="Arial"/>
          <w:b/>
          <w:color w:val="808080" w:themeColor="background1" w:themeShade="80"/>
          <w:sz w:val="14"/>
          <w:szCs w:val="14"/>
        </w:rPr>
        <w:t>Media Contact</w:t>
      </w:r>
    </w:p>
    <w:p w14:paraId="2E8FB86D" w14:textId="77777777" w:rsidR="0042655C" w:rsidRPr="006C6F1F" w:rsidRDefault="0042655C" w:rsidP="0042655C">
      <w:pPr>
        <w:tabs>
          <w:tab w:val="left" w:pos="270"/>
        </w:tabs>
        <w:rPr>
          <w:rFonts w:ascii="Arial" w:hAnsi="Arial"/>
          <w:color w:val="808080" w:themeColor="background1" w:themeShade="80"/>
          <w:sz w:val="14"/>
          <w:szCs w:val="14"/>
        </w:rPr>
      </w:pPr>
      <w:r w:rsidRPr="006C6F1F">
        <w:rPr>
          <w:rFonts w:ascii="Arial" w:hAnsi="Arial"/>
          <w:color w:val="808080" w:themeColor="background1" w:themeShade="80"/>
          <w:sz w:val="14"/>
          <w:szCs w:val="14"/>
        </w:rPr>
        <w:t>Staci Fitzgerald</w:t>
      </w:r>
    </w:p>
    <w:p w14:paraId="5AA2F441" w14:textId="77777777" w:rsidR="0042655C" w:rsidRPr="006C6F1F" w:rsidRDefault="0042655C" w:rsidP="0042655C">
      <w:pPr>
        <w:tabs>
          <w:tab w:val="left" w:pos="270"/>
        </w:tabs>
        <w:rPr>
          <w:rFonts w:ascii="Arial" w:hAnsi="Arial"/>
          <w:color w:val="808080" w:themeColor="background1" w:themeShade="80"/>
          <w:sz w:val="14"/>
          <w:szCs w:val="14"/>
        </w:rPr>
      </w:pPr>
      <w:r w:rsidRPr="006C6F1F">
        <w:rPr>
          <w:rFonts w:ascii="Arial" w:hAnsi="Arial"/>
          <w:color w:val="808080" w:themeColor="background1" w:themeShade="80"/>
          <w:sz w:val="14"/>
          <w:szCs w:val="14"/>
        </w:rPr>
        <w:t>Corporate Communications Manager</w:t>
      </w:r>
    </w:p>
    <w:p w14:paraId="38814678" w14:textId="77777777" w:rsidR="0042655C" w:rsidRPr="006C6F1F" w:rsidRDefault="0042655C" w:rsidP="0042655C">
      <w:pPr>
        <w:tabs>
          <w:tab w:val="left" w:pos="270"/>
        </w:tabs>
        <w:rPr>
          <w:rFonts w:ascii="Arial" w:hAnsi="Arial"/>
          <w:color w:val="808080" w:themeColor="background1" w:themeShade="80"/>
          <w:sz w:val="14"/>
          <w:szCs w:val="14"/>
        </w:rPr>
      </w:pPr>
      <w:r w:rsidRPr="006C6F1F">
        <w:rPr>
          <w:rFonts w:ascii="Arial" w:hAnsi="Arial"/>
          <w:color w:val="808080" w:themeColor="background1" w:themeShade="80"/>
          <w:sz w:val="14"/>
          <w:szCs w:val="14"/>
        </w:rPr>
        <w:t>Topcon Positioning Group</w:t>
      </w:r>
    </w:p>
    <w:p w14:paraId="52792FCD" w14:textId="7CDF7179" w:rsidR="0042655C" w:rsidRPr="006C6F1F" w:rsidRDefault="0042655C" w:rsidP="0042655C">
      <w:pPr>
        <w:tabs>
          <w:tab w:val="left" w:pos="270"/>
        </w:tabs>
        <w:rPr>
          <w:rFonts w:ascii="Arial" w:hAnsi="Arial"/>
          <w:color w:val="808080" w:themeColor="background1" w:themeShade="80"/>
          <w:sz w:val="14"/>
          <w:szCs w:val="14"/>
        </w:rPr>
      </w:pPr>
      <w:r w:rsidRPr="006C6F1F">
        <w:rPr>
          <w:rFonts w:ascii="Arial" w:hAnsi="Arial"/>
          <w:color w:val="808080" w:themeColor="background1" w:themeShade="80"/>
          <w:sz w:val="14"/>
          <w:szCs w:val="14"/>
        </w:rPr>
        <w:t xml:space="preserve">925-245-8610, </w:t>
      </w:r>
      <w:hyperlink r:id="rId14" w:history="1">
        <w:r w:rsidR="00A356BE" w:rsidRPr="006C6F1F">
          <w:rPr>
            <w:rStyle w:val="Hyperlink"/>
            <w:rFonts w:ascii="Arial" w:hAnsi="Arial"/>
            <w:sz w:val="14"/>
            <w:szCs w:val="14"/>
          </w:rPr>
          <w:t>CorpComm@topcon.com</w:t>
        </w:r>
      </w:hyperlink>
      <w:r w:rsidRPr="006C6F1F">
        <w:rPr>
          <w:rFonts w:ascii="Arial" w:hAnsi="Arial"/>
          <w:color w:val="808080" w:themeColor="background1" w:themeShade="80"/>
          <w:sz w:val="14"/>
          <w:szCs w:val="14"/>
        </w:rPr>
        <w:tab/>
      </w:r>
    </w:p>
    <w:p w14:paraId="0E2BACE2" w14:textId="77777777" w:rsidR="0042655C" w:rsidRPr="00AC1F7B" w:rsidRDefault="0042655C" w:rsidP="0042655C">
      <w:pPr>
        <w:tabs>
          <w:tab w:val="left" w:pos="270"/>
        </w:tabs>
        <w:rPr>
          <w:rFonts w:ascii="Arial" w:hAnsi="Arial"/>
          <w:color w:val="808080" w:themeColor="background1" w:themeShade="80"/>
          <w:sz w:val="10"/>
          <w:szCs w:val="14"/>
        </w:rPr>
      </w:pPr>
    </w:p>
    <w:p w14:paraId="3C9412AC" w14:textId="77777777" w:rsidR="0042655C" w:rsidRPr="006C6F1F" w:rsidRDefault="0042655C" w:rsidP="0042655C">
      <w:pPr>
        <w:tabs>
          <w:tab w:val="left" w:pos="270"/>
        </w:tabs>
        <w:rPr>
          <w:rFonts w:ascii="Arial" w:hAnsi="Arial"/>
          <w:b/>
          <w:color w:val="808080" w:themeColor="background1" w:themeShade="80"/>
          <w:sz w:val="14"/>
          <w:szCs w:val="14"/>
        </w:rPr>
      </w:pPr>
      <w:r w:rsidRPr="006C6F1F">
        <w:rPr>
          <w:rFonts w:ascii="Arial" w:hAnsi="Arial"/>
          <w:b/>
          <w:color w:val="808080" w:themeColor="background1" w:themeShade="80"/>
          <w:sz w:val="14"/>
          <w:szCs w:val="14"/>
        </w:rPr>
        <w:t>Marketing Contact</w:t>
      </w:r>
    </w:p>
    <w:p w14:paraId="179D2FA5" w14:textId="77777777" w:rsidR="0042655C" w:rsidRPr="006C6F1F" w:rsidRDefault="0042655C" w:rsidP="0042655C">
      <w:pPr>
        <w:tabs>
          <w:tab w:val="left" w:pos="270"/>
        </w:tabs>
        <w:rPr>
          <w:rFonts w:ascii="Arial" w:hAnsi="Arial"/>
          <w:color w:val="808080" w:themeColor="background1" w:themeShade="80"/>
          <w:sz w:val="14"/>
          <w:szCs w:val="14"/>
        </w:rPr>
      </w:pPr>
      <w:r w:rsidRPr="006C6F1F">
        <w:rPr>
          <w:rFonts w:ascii="Arial" w:hAnsi="Arial"/>
          <w:color w:val="808080" w:themeColor="background1" w:themeShade="80"/>
          <w:sz w:val="14"/>
          <w:szCs w:val="14"/>
        </w:rPr>
        <w:t>Allison Bass</w:t>
      </w:r>
    </w:p>
    <w:p w14:paraId="04399AA5" w14:textId="77777777" w:rsidR="0042655C" w:rsidRPr="006C6F1F" w:rsidRDefault="0042655C" w:rsidP="0042655C">
      <w:pPr>
        <w:tabs>
          <w:tab w:val="left" w:pos="270"/>
        </w:tabs>
        <w:rPr>
          <w:rFonts w:ascii="Arial" w:hAnsi="Arial"/>
          <w:color w:val="808080" w:themeColor="background1" w:themeShade="80"/>
          <w:sz w:val="14"/>
          <w:szCs w:val="14"/>
        </w:rPr>
      </w:pPr>
      <w:r w:rsidRPr="006C6F1F">
        <w:rPr>
          <w:rFonts w:ascii="Arial" w:hAnsi="Arial"/>
          <w:color w:val="808080" w:themeColor="background1" w:themeShade="80"/>
          <w:sz w:val="14"/>
          <w:szCs w:val="14"/>
        </w:rPr>
        <w:t>Marketing Manager, Ag, Americas and APAC</w:t>
      </w:r>
    </w:p>
    <w:p w14:paraId="30EE6D48" w14:textId="77777777" w:rsidR="0042655C" w:rsidRPr="006C6F1F" w:rsidRDefault="0042655C" w:rsidP="0042655C">
      <w:pPr>
        <w:tabs>
          <w:tab w:val="left" w:pos="270"/>
        </w:tabs>
        <w:rPr>
          <w:rFonts w:ascii="Arial" w:hAnsi="Arial"/>
          <w:color w:val="808080" w:themeColor="background1" w:themeShade="80"/>
          <w:sz w:val="14"/>
          <w:szCs w:val="14"/>
        </w:rPr>
      </w:pPr>
      <w:r w:rsidRPr="006C6F1F">
        <w:rPr>
          <w:rFonts w:ascii="Arial" w:hAnsi="Arial"/>
          <w:color w:val="808080" w:themeColor="background1" w:themeShade="80"/>
          <w:sz w:val="14"/>
          <w:szCs w:val="14"/>
        </w:rPr>
        <w:t>Topcon Positioning Systems</w:t>
      </w:r>
    </w:p>
    <w:p w14:paraId="48213CA0" w14:textId="706FE551" w:rsidR="00E76568" w:rsidRPr="006C6F1F" w:rsidRDefault="0042655C" w:rsidP="0042655C">
      <w:pPr>
        <w:tabs>
          <w:tab w:val="left" w:pos="270"/>
        </w:tabs>
        <w:rPr>
          <w:rFonts w:ascii="Arial" w:hAnsi="Arial"/>
          <w:color w:val="808080" w:themeColor="background1" w:themeShade="80"/>
          <w:sz w:val="14"/>
          <w:szCs w:val="14"/>
        </w:rPr>
      </w:pPr>
      <w:r w:rsidRPr="006C6F1F">
        <w:rPr>
          <w:rFonts w:ascii="Arial" w:hAnsi="Arial"/>
          <w:color w:val="808080" w:themeColor="background1" w:themeShade="80"/>
          <w:sz w:val="14"/>
          <w:szCs w:val="14"/>
        </w:rPr>
        <w:t xml:space="preserve">404-838-8891, </w:t>
      </w:r>
      <w:hyperlink r:id="rId15" w:history="1">
        <w:r w:rsidRPr="006C6F1F">
          <w:rPr>
            <w:rStyle w:val="Hyperlink"/>
            <w:rFonts w:ascii="Arial" w:hAnsi="Arial"/>
            <w:sz w:val="14"/>
            <w:szCs w:val="14"/>
          </w:rPr>
          <w:t>abass@topcon.com</w:t>
        </w:r>
      </w:hyperlink>
    </w:p>
    <w:sectPr w:rsidR="00E76568" w:rsidRPr="006C6F1F" w:rsidSect="0009234C">
      <w:headerReference w:type="first" r:id="rId16"/>
      <w:footerReference w:type="first" r:id="rId17"/>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B95A1" w14:textId="77777777" w:rsidR="00FF2C43" w:rsidRDefault="00FF2C43">
      <w:r>
        <w:separator/>
      </w:r>
    </w:p>
  </w:endnote>
  <w:endnote w:type="continuationSeparator" w:id="0">
    <w:p w14:paraId="638D11D4" w14:textId="77777777" w:rsidR="00FF2C43" w:rsidRDefault="00FF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FF2C43" w:rsidRPr="00283069" w:rsidRDefault="00FF2C4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7C0F7" w14:textId="77777777" w:rsidR="00FF2C43" w:rsidRDefault="00FF2C43">
      <w:r>
        <w:separator/>
      </w:r>
    </w:p>
  </w:footnote>
  <w:footnote w:type="continuationSeparator" w:id="0">
    <w:p w14:paraId="017A5502" w14:textId="77777777" w:rsidR="00FF2C43" w:rsidRDefault="00FF2C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FF2C43" w:rsidRPr="00EB1000" w:rsidRDefault="00FF2C4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FF2C43" w:rsidRPr="00EB1000" w:rsidRDefault="00FF2C43" w:rsidP="00220127">
    <w:pPr>
      <w:pStyle w:val="Header"/>
      <w:ind w:right="-720"/>
      <w:jc w:val="right"/>
      <w:rPr>
        <w:rFonts w:ascii="Arial" w:hAnsi="Arial"/>
        <w:color w:val="FFFFFF" w:themeColor="background1"/>
        <w:sz w:val="32"/>
        <w:szCs w:val="32"/>
      </w:rPr>
    </w:pPr>
  </w:p>
  <w:p w14:paraId="4D3C7363" w14:textId="77777777" w:rsidR="00FF2C43" w:rsidRPr="001A276A" w:rsidRDefault="00FF2C4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A6DD5"/>
    <w:rsid w:val="000B5413"/>
    <w:rsid w:val="000C3C4C"/>
    <w:rsid w:val="000C6429"/>
    <w:rsid w:val="000D117E"/>
    <w:rsid w:val="00105D3C"/>
    <w:rsid w:val="00123665"/>
    <w:rsid w:val="00163F32"/>
    <w:rsid w:val="00177523"/>
    <w:rsid w:val="001855FB"/>
    <w:rsid w:val="001A276A"/>
    <w:rsid w:val="001A5950"/>
    <w:rsid w:val="001B6BA0"/>
    <w:rsid w:val="001D47AE"/>
    <w:rsid w:val="001E495F"/>
    <w:rsid w:val="001F02F7"/>
    <w:rsid w:val="00211CAC"/>
    <w:rsid w:val="0021353A"/>
    <w:rsid w:val="00220127"/>
    <w:rsid w:val="002339AA"/>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2655C"/>
    <w:rsid w:val="0043387D"/>
    <w:rsid w:val="00433A38"/>
    <w:rsid w:val="00452580"/>
    <w:rsid w:val="00471166"/>
    <w:rsid w:val="004755C7"/>
    <w:rsid w:val="004C2A52"/>
    <w:rsid w:val="00513E5B"/>
    <w:rsid w:val="0053789D"/>
    <w:rsid w:val="005378E1"/>
    <w:rsid w:val="005502C7"/>
    <w:rsid w:val="0058710D"/>
    <w:rsid w:val="00587A94"/>
    <w:rsid w:val="00594377"/>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4D92"/>
    <w:rsid w:val="006456AE"/>
    <w:rsid w:val="00653C74"/>
    <w:rsid w:val="0069002A"/>
    <w:rsid w:val="006926B3"/>
    <w:rsid w:val="006B2A9A"/>
    <w:rsid w:val="006C6F1F"/>
    <w:rsid w:val="006E05C2"/>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62D4"/>
    <w:rsid w:val="008D0202"/>
    <w:rsid w:val="008E6FD9"/>
    <w:rsid w:val="008F54A3"/>
    <w:rsid w:val="009434F4"/>
    <w:rsid w:val="009558FC"/>
    <w:rsid w:val="00956EF7"/>
    <w:rsid w:val="009666D5"/>
    <w:rsid w:val="00975493"/>
    <w:rsid w:val="00994B32"/>
    <w:rsid w:val="009964DE"/>
    <w:rsid w:val="00A06D66"/>
    <w:rsid w:val="00A30213"/>
    <w:rsid w:val="00A324A3"/>
    <w:rsid w:val="00A356BE"/>
    <w:rsid w:val="00A41F3F"/>
    <w:rsid w:val="00A47E24"/>
    <w:rsid w:val="00A57BD4"/>
    <w:rsid w:val="00A60195"/>
    <w:rsid w:val="00A74E93"/>
    <w:rsid w:val="00A9365C"/>
    <w:rsid w:val="00A976A5"/>
    <w:rsid w:val="00AA2A43"/>
    <w:rsid w:val="00AC09BA"/>
    <w:rsid w:val="00AC1F7B"/>
    <w:rsid w:val="00AE0D23"/>
    <w:rsid w:val="00AE6481"/>
    <w:rsid w:val="00B35AF9"/>
    <w:rsid w:val="00B402B7"/>
    <w:rsid w:val="00B4058E"/>
    <w:rsid w:val="00B63468"/>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DD2565"/>
    <w:rsid w:val="00E07F73"/>
    <w:rsid w:val="00E16158"/>
    <w:rsid w:val="00E32B47"/>
    <w:rsid w:val="00E47E09"/>
    <w:rsid w:val="00E76568"/>
    <w:rsid w:val="00EB1000"/>
    <w:rsid w:val="00EB2E88"/>
    <w:rsid w:val="00ED70D3"/>
    <w:rsid w:val="00EE33D2"/>
    <w:rsid w:val="00F0754B"/>
    <w:rsid w:val="00F463E2"/>
    <w:rsid w:val="00F55F20"/>
    <w:rsid w:val="00F757D3"/>
    <w:rsid w:val="00F81B4F"/>
    <w:rsid w:val="00F84020"/>
    <w:rsid w:val="00F86AB9"/>
    <w:rsid w:val="00F86B3B"/>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yperlink" Target="mailto:abass@topcon.com"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ww.topconpositioning.com/agriculture"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09B3F-3F35-3F4C-9915-0B23554E4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451</Words>
  <Characters>2577</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3022</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Boyett</cp:lastModifiedBy>
  <cp:revision>7</cp:revision>
  <cp:lastPrinted>2015-08-13T12:52:00Z</cp:lastPrinted>
  <dcterms:created xsi:type="dcterms:W3CDTF">2016-08-25T16:12:00Z</dcterms:created>
  <dcterms:modified xsi:type="dcterms:W3CDTF">2016-08-30T15:08:00Z</dcterms:modified>
</cp:coreProperties>
</file>