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484" w:rsidRPr="00477484" w:rsidRDefault="00477484" w:rsidP="00477484">
      <w:pPr>
        <w:tabs>
          <w:tab w:val="left" w:pos="270"/>
        </w:tabs>
        <w:jc w:val="center"/>
        <w:rPr>
          <w:b/>
          <w:sz w:val="40"/>
          <w:szCs w:val="40"/>
        </w:rPr>
      </w:pPr>
      <w:r>
        <w:rPr>
          <w:b/>
          <w:noProof/>
          <w:sz w:val="40"/>
          <w:szCs w:val="40"/>
        </w:rPr>
        <w:drawing>
          <wp:inline distT="0" distB="0" distL="0" distR="0" wp14:anchorId="24627801" wp14:editId="168D490E">
            <wp:extent cx="1681163" cy="1120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ctor_Field2_Topcon_150 DPI.jpg"/>
                    <pic:cNvPicPr/>
                  </pic:nvPicPr>
                  <pic:blipFill>
                    <a:blip r:embed="rId8">
                      <a:extLst>
                        <a:ext uri="{28A0092B-C50C-407E-A947-70E740481C1C}">
                          <a14:useLocalDpi xmlns:a14="http://schemas.microsoft.com/office/drawing/2010/main" val="0"/>
                        </a:ext>
                      </a:extLst>
                    </a:blip>
                    <a:stretch>
                      <a:fillRect/>
                    </a:stretch>
                  </pic:blipFill>
                  <pic:spPr>
                    <a:xfrm>
                      <a:off x="0" y="0"/>
                      <a:ext cx="1681826" cy="1121217"/>
                    </a:xfrm>
                    <a:prstGeom prst="rect">
                      <a:avLst/>
                    </a:prstGeom>
                  </pic:spPr>
                </pic:pic>
              </a:graphicData>
            </a:graphic>
          </wp:inline>
        </w:drawing>
      </w:r>
      <w:r>
        <w:rPr>
          <w:b/>
          <w:sz w:val="40"/>
          <w:szCs w:val="40"/>
        </w:rPr>
        <w:t xml:space="preserve">    </w:t>
      </w:r>
      <w:r>
        <w:rPr>
          <w:b/>
          <w:noProof/>
          <w:sz w:val="40"/>
          <w:szCs w:val="40"/>
        </w:rPr>
        <w:drawing>
          <wp:inline distT="0" distB="0" distL="0" distR="0" wp14:anchorId="15DFA327" wp14:editId="5EDBDF17">
            <wp:extent cx="1672590" cy="1115060"/>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ctor_Field_Topcon_150DPI.jpg"/>
                    <pic:cNvPicPr/>
                  </pic:nvPicPr>
                  <pic:blipFill>
                    <a:blip r:embed="rId9">
                      <a:extLst>
                        <a:ext uri="{28A0092B-C50C-407E-A947-70E740481C1C}">
                          <a14:useLocalDpi xmlns:a14="http://schemas.microsoft.com/office/drawing/2010/main" val="0"/>
                        </a:ext>
                      </a:extLst>
                    </a:blip>
                    <a:stretch>
                      <a:fillRect/>
                    </a:stretch>
                  </pic:blipFill>
                  <pic:spPr>
                    <a:xfrm>
                      <a:off x="0" y="0"/>
                      <a:ext cx="1672590" cy="1115060"/>
                    </a:xfrm>
                    <a:prstGeom prst="rect">
                      <a:avLst/>
                    </a:prstGeom>
                  </pic:spPr>
                </pic:pic>
              </a:graphicData>
            </a:graphic>
          </wp:inline>
        </w:drawing>
      </w:r>
      <w:r w:rsidR="00DF7C2A">
        <w:rPr>
          <w:b/>
          <w:sz w:val="40"/>
          <w:szCs w:val="40"/>
        </w:rPr>
        <w:br/>
      </w:r>
      <w:r w:rsidRPr="00477484">
        <w:rPr>
          <w:b/>
          <w:sz w:val="40"/>
          <w:szCs w:val="40"/>
        </w:rPr>
        <w:t xml:space="preserve">Topcon expands options for </w:t>
      </w:r>
    </w:p>
    <w:p w:rsidR="003A7F30" w:rsidRDefault="00477484" w:rsidP="00477484">
      <w:pPr>
        <w:tabs>
          <w:tab w:val="left" w:pos="270"/>
        </w:tabs>
        <w:jc w:val="center"/>
        <w:rPr>
          <w:b/>
          <w:sz w:val="40"/>
          <w:szCs w:val="40"/>
        </w:rPr>
      </w:pPr>
      <w:r w:rsidRPr="00477484">
        <w:rPr>
          <w:b/>
          <w:sz w:val="40"/>
          <w:szCs w:val="40"/>
        </w:rPr>
        <w:t xml:space="preserve">soil and asphalt compaction control  </w:t>
      </w:r>
    </w:p>
    <w:p w:rsidR="003A7F30" w:rsidRPr="003A7F30" w:rsidRDefault="003A7F30" w:rsidP="003A7F30">
      <w:pPr>
        <w:tabs>
          <w:tab w:val="left" w:pos="270"/>
        </w:tabs>
        <w:rPr>
          <w:b/>
          <w:sz w:val="22"/>
          <w:szCs w:val="22"/>
        </w:rPr>
      </w:pPr>
    </w:p>
    <w:p w:rsidR="00477484" w:rsidRPr="00477484" w:rsidRDefault="00477484" w:rsidP="00477484">
      <w:pPr>
        <w:tabs>
          <w:tab w:val="left" w:pos="270"/>
          <w:tab w:val="left" w:pos="8100"/>
        </w:tabs>
        <w:rPr>
          <w:szCs w:val="20"/>
        </w:rPr>
      </w:pPr>
      <w:r w:rsidRPr="00477484">
        <w:rPr>
          <w:i/>
          <w:szCs w:val="20"/>
        </w:rPr>
        <w:t xml:space="preserve">LIVERMORE, Calif., USA/ CAPELLE A/D IJSSEL, Netherlands – April 21, 2015 – </w:t>
      </w:r>
      <w:r w:rsidRPr="00477484">
        <w:rPr>
          <w:szCs w:val="20"/>
        </w:rPr>
        <w:t xml:space="preserve">Topcon Positioning Group announces the </w:t>
      </w:r>
      <w:r w:rsidRPr="00815BED">
        <w:rPr>
          <w:szCs w:val="20"/>
        </w:rPr>
        <w:t>C-63</w:t>
      </w:r>
      <w:r w:rsidRPr="00477484">
        <w:rPr>
          <w:szCs w:val="20"/>
        </w:rPr>
        <w:t xml:space="preserve"> intelligent compaction (IC) control solution is now available for aftermarket integration into soil and asphalt roller systems.</w:t>
      </w:r>
    </w:p>
    <w:p w:rsidR="00477484" w:rsidRPr="00477484" w:rsidRDefault="00477484" w:rsidP="00477484">
      <w:pPr>
        <w:tabs>
          <w:tab w:val="left" w:pos="270"/>
          <w:tab w:val="left" w:pos="8100"/>
        </w:tabs>
        <w:rPr>
          <w:szCs w:val="20"/>
        </w:rPr>
      </w:pPr>
    </w:p>
    <w:p w:rsidR="00477484" w:rsidRPr="00477484" w:rsidRDefault="00477484" w:rsidP="00477484">
      <w:pPr>
        <w:tabs>
          <w:tab w:val="left" w:pos="270"/>
          <w:tab w:val="left" w:pos="8100"/>
        </w:tabs>
        <w:rPr>
          <w:szCs w:val="20"/>
        </w:rPr>
      </w:pPr>
      <w:r w:rsidRPr="00477484">
        <w:rPr>
          <w:szCs w:val="20"/>
        </w:rPr>
        <w:t>“The aftermarket intelligent compaction kits will provide more contractors the ability to compete for jobs with IC requirements, or to simply perform more efficiently,” said Kris Maas, director of machine control product management.</w:t>
      </w:r>
    </w:p>
    <w:p w:rsidR="00477484" w:rsidRPr="00477484" w:rsidRDefault="00477484" w:rsidP="00477484">
      <w:pPr>
        <w:tabs>
          <w:tab w:val="left" w:pos="270"/>
          <w:tab w:val="left" w:pos="8100"/>
        </w:tabs>
        <w:rPr>
          <w:szCs w:val="20"/>
        </w:rPr>
      </w:pPr>
    </w:p>
    <w:p w:rsidR="00477484" w:rsidRPr="00477484" w:rsidRDefault="00477484" w:rsidP="00477484">
      <w:pPr>
        <w:tabs>
          <w:tab w:val="left" w:pos="270"/>
          <w:tab w:val="left" w:pos="8100"/>
        </w:tabs>
        <w:rPr>
          <w:szCs w:val="20"/>
        </w:rPr>
      </w:pPr>
      <w:r w:rsidRPr="00477484">
        <w:rPr>
          <w:szCs w:val="20"/>
        </w:rPr>
        <w:t>“The GPS based C-63 allows the operator to collect and use data in real time for stiffness, density and temperature control — solving shortcomings of compaction, e.g., asphalt stiff but not compact from excessive air, or compact but not stiff due to inadequate temperature control.</w:t>
      </w:r>
      <w:r w:rsidR="009B64BD">
        <w:rPr>
          <w:szCs w:val="20"/>
        </w:rPr>
        <w:t xml:space="preserve"> </w:t>
      </w:r>
      <w:r w:rsidR="009B64BD" w:rsidRPr="009B64BD">
        <w:rPr>
          <w:szCs w:val="20"/>
        </w:rPr>
        <w:t>With the advanced stiffness and temperature monitoring functionality, all roller operators work together to ensure optimum compaction is achieved, maximizing the quality and longevity of the road surface</w:t>
      </w:r>
      <w:r w:rsidRPr="00477484">
        <w:rPr>
          <w:szCs w:val="20"/>
        </w:rPr>
        <w:t xml:space="preserve">,” Maas said.  </w:t>
      </w:r>
    </w:p>
    <w:p w:rsidR="00477484" w:rsidRPr="00477484" w:rsidRDefault="00477484" w:rsidP="00477484">
      <w:pPr>
        <w:tabs>
          <w:tab w:val="left" w:pos="270"/>
          <w:tab w:val="left" w:pos="8100"/>
        </w:tabs>
        <w:rPr>
          <w:szCs w:val="20"/>
        </w:rPr>
      </w:pPr>
    </w:p>
    <w:p w:rsidR="00477484" w:rsidRPr="00477484" w:rsidRDefault="00477484" w:rsidP="00477484">
      <w:pPr>
        <w:tabs>
          <w:tab w:val="left" w:pos="270"/>
          <w:tab w:val="left" w:pos="8100"/>
        </w:tabs>
        <w:rPr>
          <w:szCs w:val="20"/>
        </w:rPr>
      </w:pPr>
      <w:r w:rsidRPr="00477484">
        <w:rPr>
          <w:szCs w:val="20"/>
        </w:rPr>
        <w:t xml:space="preserve">The 6.5-inch graphical display tracks cumulative compaction through the recording and mapping of each pass and provides a color-coded view of compaction status. The C-63 can be used as a standalone system or within the Topcon </w:t>
      </w:r>
      <w:r w:rsidRPr="00815BED">
        <w:rPr>
          <w:szCs w:val="20"/>
        </w:rPr>
        <w:t>Sitelink3D Enterprise</w:t>
      </w:r>
      <w:r w:rsidRPr="00477484">
        <w:rPr>
          <w:szCs w:val="20"/>
        </w:rPr>
        <w:t xml:space="preserve"> site management system, which allows for online display of as-</w:t>
      </w:r>
      <w:proofErr w:type="spellStart"/>
      <w:r w:rsidRPr="00477484">
        <w:rPr>
          <w:szCs w:val="20"/>
        </w:rPr>
        <w:t>builts</w:t>
      </w:r>
      <w:proofErr w:type="spellEnd"/>
      <w:r w:rsidRPr="00477484">
        <w:rPr>
          <w:szCs w:val="20"/>
        </w:rPr>
        <w:t xml:space="preserve"> and synchronized mapping so other operators on the job can see the work already performed by other machines. This feature is designed to prevent machines from traveling over surfaces already compacted to their required amounts. </w:t>
      </w:r>
    </w:p>
    <w:p w:rsidR="00477484" w:rsidRPr="00477484" w:rsidRDefault="00477484" w:rsidP="00477484">
      <w:pPr>
        <w:tabs>
          <w:tab w:val="left" w:pos="270"/>
          <w:tab w:val="left" w:pos="8100"/>
        </w:tabs>
        <w:rPr>
          <w:szCs w:val="20"/>
        </w:rPr>
      </w:pPr>
    </w:p>
    <w:p w:rsidR="00477484" w:rsidRPr="00477484" w:rsidRDefault="00477484" w:rsidP="00477484">
      <w:pPr>
        <w:tabs>
          <w:tab w:val="left" w:pos="270"/>
          <w:tab w:val="left" w:pos="8100"/>
        </w:tabs>
        <w:rPr>
          <w:szCs w:val="20"/>
        </w:rPr>
      </w:pPr>
      <w:r w:rsidRPr="00477484">
        <w:rPr>
          <w:szCs w:val="20"/>
        </w:rPr>
        <w:t xml:space="preserve">Additional information is available at </w:t>
      </w:r>
      <w:r w:rsidRPr="00815BED">
        <w:rPr>
          <w:szCs w:val="20"/>
        </w:rPr>
        <w:t>topconpositio</w:t>
      </w:r>
      <w:r w:rsidRPr="00815BED">
        <w:rPr>
          <w:szCs w:val="20"/>
        </w:rPr>
        <w:t>n</w:t>
      </w:r>
      <w:r w:rsidRPr="00815BED">
        <w:rPr>
          <w:szCs w:val="20"/>
        </w:rPr>
        <w:t>ing.com</w:t>
      </w:r>
    </w:p>
    <w:p w:rsidR="00F13873" w:rsidRPr="00477484" w:rsidRDefault="00F13873" w:rsidP="00F13873">
      <w:pPr>
        <w:tabs>
          <w:tab w:val="left" w:pos="270"/>
          <w:tab w:val="left" w:pos="8100"/>
        </w:tabs>
        <w:rPr>
          <w:sz w:val="28"/>
          <w:szCs w:val="20"/>
        </w:rPr>
      </w:pPr>
    </w:p>
    <w:p w:rsidR="003A7F30" w:rsidRPr="00815BED" w:rsidRDefault="003A7F30" w:rsidP="003A7F30">
      <w:pPr>
        <w:pStyle w:val="NormalWeb"/>
        <w:spacing w:before="0" w:beforeAutospacing="0" w:after="0" w:afterAutospacing="0"/>
        <w:rPr>
          <w:rFonts w:ascii="Times New Roman" w:hAnsi="Times New Roman"/>
          <w:color w:val="000000" w:themeColor="text1"/>
          <w:sz w:val="18"/>
        </w:rPr>
      </w:pPr>
      <w:r w:rsidRPr="003A7F30">
        <w:rPr>
          <w:rFonts w:ascii="Times New Roman" w:hAnsi="Times New Roman"/>
          <w:b/>
          <w:sz w:val="18"/>
        </w:rPr>
        <w:t>About Topcon Positioning Group</w:t>
      </w:r>
      <w:r w:rsidRPr="003A7F30">
        <w:rPr>
          <w:rFonts w:ascii="Times New Roman" w:hAnsi="Times New Roman"/>
          <w:b/>
          <w:sz w:val="18"/>
        </w:rPr>
        <w:br/>
      </w:r>
      <w:r w:rsidRPr="00815BED">
        <w:rPr>
          <w:rFonts w:ascii="Times New Roman" w:hAnsi="Times New Roman"/>
          <w:color w:val="000000" w:themeColor="text1"/>
          <w:sz w:val="18"/>
        </w:rPr>
        <w:t xml:space="preserve">Topcon Positioning Group is headquartered in Livermore, California, USA (topconpositioning.com). Its European head office is in </w:t>
      </w:r>
      <w:proofErr w:type="spellStart"/>
      <w:r w:rsidRPr="00815BED">
        <w:rPr>
          <w:rFonts w:ascii="Times New Roman" w:hAnsi="Times New Roman"/>
          <w:color w:val="000000" w:themeColor="text1"/>
          <w:sz w:val="18"/>
        </w:rPr>
        <w:t>Capelle</w:t>
      </w:r>
      <w:proofErr w:type="spellEnd"/>
      <w:r w:rsidRPr="00815BED">
        <w:rPr>
          <w:rFonts w:ascii="Times New Roman" w:hAnsi="Times New Roman"/>
          <w:color w:val="000000" w:themeColor="text1"/>
          <w:sz w:val="18"/>
        </w:rPr>
        <w:t xml:space="preserve"> </w:t>
      </w:r>
      <w:proofErr w:type="spellStart"/>
      <w:r w:rsidRPr="00815BED">
        <w:rPr>
          <w:rFonts w:ascii="Times New Roman" w:hAnsi="Times New Roman"/>
          <w:color w:val="000000" w:themeColor="text1"/>
          <w:sz w:val="18"/>
        </w:rPr>
        <w:t>a/d</w:t>
      </w:r>
      <w:proofErr w:type="spellEnd"/>
      <w:r w:rsidRPr="00815BED">
        <w:rPr>
          <w:rFonts w:ascii="Times New Roman" w:hAnsi="Times New Roman"/>
          <w:color w:val="000000" w:themeColor="text1"/>
          <w:sz w:val="18"/>
        </w:rPr>
        <w:t xml:space="preserve"> </w:t>
      </w:r>
      <w:proofErr w:type="spellStart"/>
      <w:r w:rsidRPr="00815BED">
        <w:rPr>
          <w:rFonts w:ascii="Times New Roman" w:hAnsi="Times New Roman"/>
          <w:color w:val="000000" w:themeColor="text1"/>
          <w:sz w:val="18"/>
        </w:rPr>
        <w:t>IJssel</w:t>
      </w:r>
      <w:proofErr w:type="spellEnd"/>
      <w:r w:rsidRPr="00815BED">
        <w:rPr>
          <w:rFonts w:ascii="Times New Roman" w:hAnsi="Times New Roman"/>
          <w:color w:val="000000" w:themeColor="text1"/>
          <w:sz w:val="18"/>
        </w:rPr>
        <w:t xml:space="preserve">, the Netherlands (topcon-positioning.eu).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815BED">
        <w:rPr>
          <w:rFonts w:ascii="Times New Roman" w:hAnsi="Times New Roman"/>
          <w:color w:val="000000" w:themeColor="text1"/>
          <w:sz w:val="18"/>
        </w:rPr>
        <w:t>Wachendorff</w:t>
      </w:r>
      <w:proofErr w:type="spellEnd"/>
      <w:r w:rsidRPr="00815BED">
        <w:rPr>
          <w:rFonts w:ascii="Times New Roman" w:hAnsi="Times New Roman"/>
          <w:color w:val="000000" w:themeColor="text1"/>
          <w:sz w:val="18"/>
        </w:rPr>
        <w:t xml:space="preserve"> </w:t>
      </w:r>
      <w:proofErr w:type="spellStart"/>
      <w:r w:rsidRPr="00815BED">
        <w:rPr>
          <w:rFonts w:ascii="Times New Roman" w:hAnsi="Times New Roman"/>
          <w:color w:val="000000" w:themeColor="text1"/>
          <w:sz w:val="18"/>
        </w:rPr>
        <w:t>Elektronik</w:t>
      </w:r>
      <w:proofErr w:type="spellEnd"/>
      <w:r w:rsidRPr="00815BED">
        <w:rPr>
          <w:rFonts w:ascii="Times New Roman" w:hAnsi="Times New Roman"/>
          <w:color w:val="000000" w:themeColor="text1"/>
          <w:sz w:val="18"/>
        </w:rPr>
        <w:t xml:space="preserve">, </w:t>
      </w:r>
      <w:proofErr w:type="spellStart"/>
      <w:r w:rsidRPr="00815BED">
        <w:rPr>
          <w:rFonts w:ascii="Times New Roman" w:hAnsi="Times New Roman"/>
          <w:color w:val="000000" w:themeColor="text1"/>
          <w:sz w:val="18"/>
        </w:rPr>
        <w:t>Digi</w:t>
      </w:r>
      <w:proofErr w:type="spellEnd"/>
      <w:r w:rsidRPr="00815BED">
        <w:rPr>
          <w:rFonts w:ascii="Times New Roman" w:hAnsi="Times New Roman"/>
          <w:color w:val="000000" w:themeColor="text1"/>
          <w:sz w:val="18"/>
        </w:rPr>
        <w:t>-Star and 2LS. Topcon Corporation (</w:t>
      </w:r>
      <w:r w:rsidRPr="00815BED">
        <w:rPr>
          <w:rFonts w:ascii="Times New Roman" w:hAnsi="Times New Roman"/>
          <w:color w:val="000000" w:themeColor="text1"/>
          <w:sz w:val="18"/>
          <w:u w:val="single" w:color="0000FF"/>
        </w:rPr>
        <w:t>topcon.com</w:t>
      </w:r>
      <w:r w:rsidRPr="00815BED">
        <w:rPr>
          <w:rFonts w:ascii="Times New Roman" w:hAnsi="Times New Roman"/>
          <w:color w:val="000000" w:themeColor="text1"/>
          <w:sz w:val="18"/>
        </w:rPr>
        <w:t>), founded in 1932, is traded on the Tokyo Stock Exchange (7732). </w:t>
      </w:r>
    </w:p>
    <w:p w:rsidR="003A7F30" w:rsidRPr="00815BED" w:rsidRDefault="003A7F30" w:rsidP="003A7F30">
      <w:pPr>
        <w:pStyle w:val="NormalWeb"/>
        <w:spacing w:before="0" w:beforeAutospacing="0" w:after="0" w:afterAutospacing="0"/>
        <w:jc w:val="center"/>
        <w:rPr>
          <w:rFonts w:ascii="Times New Roman" w:hAnsi="Times New Roman"/>
          <w:color w:val="000000" w:themeColor="text1"/>
          <w:sz w:val="18"/>
        </w:rPr>
      </w:pPr>
      <w:r w:rsidRPr="00815BED">
        <w:rPr>
          <w:rFonts w:ascii="Times New Roman" w:hAnsi="Times New Roman"/>
          <w:color w:val="000000" w:themeColor="text1"/>
          <w:sz w:val="18"/>
        </w:rPr>
        <w:t>#  #  #</w:t>
      </w:r>
    </w:p>
    <w:p w:rsidR="003A7F30" w:rsidRPr="003A7F30" w:rsidRDefault="003A7F30" w:rsidP="003A7F30">
      <w:pPr>
        <w:pStyle w:val="NormalWeb"/>
        <w:spacing w:before="0" w:beforeAutospacing="0" w:after="0" w:afterAutospacing="0"/>
        <w:jc w:val="both"/>
        <w:rPr>
          <w:rFonts w:ascii="Times New Roman" w:hAnsi="Times New Roman"/>
          <w:b/>
          <w:sz w:val="18"/>
        </w:rPr>
      </w:pPr>
    </w:p>
    <w:p w:rsidR="003A7F30" w:rsidRPr="003A7F30" w:rsidRDefault="003A7F30" w:rsidP="003A7F30">
      <w:pPr>
        <w:pStyle w:val="NormalWeb"/>
        <w:spacing w:before="0" w:beforeAutospacing="0" w:after="0" w:afterAutospacing="0"/>
        <w:jc w:val="both"/>
        <w:rPr>
          <w:rFonts w:ascii="Times New Roman" w:hAnsi="Times New Roman"/>
          <w:b/>
          <w:sz w:val="18"/>
        </w:rPr>
      </w:pPr>
      <w:r w:rsidRPr="003A7F30">
        <w:rPr>
          <w:rFonts w:ascii="Times New Roman" w:hAnsi="Times New Roman"/>
          <w:b/>
          <w:sz w:val="18"/>
        </w:rPr>
        <w:t>Press Information</w:t>
      </w:r>
    </w:p>
    <w:p w:rsidR="003A7F30" w:rsidRPr="003A7F30" w:rsidRDefault="00E969DC" w:rsidP="003A7F30">
      <w:pPr>
        <w:pStyle w:val="NormalWeb"/>
        <w:spacing w:before="0" w:beforeAutospacing="0" w:after="0" w:afterAutospacing="0"/>
        <w:jc w:val="both"/>
        <w:rPr>
          <w:rFonts w:ascii="Times New Roman" w:hAnsi="Times New Roman"/>
          <w:sz w:val="18"/>
        </w:rPr>
      </w:pPr>
      <w:hyperlink r:id="rId10" w:history="1">
        <w:r w:rsidR="005D1FD4" w:rsidRPr="002F1713">
          <w:rPr>
            <w:rStyle w:val="Hyperlink"/>
            <w:rFonts w:ascii="Times New Roman" w:hAnsi="Times New Roman"/>
            <w:sz w:val="18"/>
          </w:rPr>
          <w:t>news@topcon.com</w:t>
        </w:r>
      </w:hyperlink>
    </w:p>
    <w:p w:rsidR="003A7F30" w:rsidRPr="003A7F30" w:rsidRDefault="003A7F30" w:rsidP="003A7F30">
      <w:pPr>
        <w:pStyle w:val="NormalWeb"/>
        <w:spacing w:before="0" w:beforeAutospacing="0" w:after="0" w:afterAutospacing="0"/>
        <w:jc w:val="both"/>
        <w:rPr>
          <w:rFonts w:ascii="Times New Roman" w:hAnsi="Times New Roman"/>
          <w:sz w:val="18"/>
        </w:rPr>
      </w:pPr>
      <w:r w:rsidRPr="003A7F30">
        <w:rPr>
          <w:rFonts w:ascii="Times New Roman" w:hAnsi="Times New Roman"/>
          <w:sz w:val="18"/>
        </w:rPr>
        <w:t>USA: Staci Fitzgerald, 925-245-8610</w:t>
      </w:r>
    </w:p>
    <w:p w:rsidR="009A47B5" w:rsidRPr="003A7F30" w:rsidRDefault="003A7F30" w:rsidP="003A7F30">
      <w:pPr>
        <w:pStyle w:val="NormalWeb"/>
        <w:spacing w:before="0" w:beforeAutospacing="0" w:after="0" w:afterAutospacing="0"/>
        <w:jc w:val="both"/>
        <w:rPr>
          <w:rFonts w:ascii="Times New Roman" w:hAnsi="Times New Roman"/>
          <w:sz w:val="18"/>
        </w:rPr>
      </w:pPr>
      <w:r w:rsidRPr="003A7F30">
        <w:rPr>
          <w:rFonts w:ascii="Times New Roman" w:hAnsi="Times New Roman"/>
          <w:sz w:val="18"/>
        </w:rPr>
        <w:t>Europe: Stuart Proctor</w:t>
      </w:r>
    </w:p>
    <w:sectPr w:rsidR="009A47B5" w:rsidRPr="003A7F30" w:rsidSect="003338DC">
      <w:headerReference w:type="default" r:id="rId11"/>
      <w:headerReference w:type="first" r:id="rId12"/>
      <w:footerReference w:type="first" r:id="rId13"/>
      <w:pgSz w:w="12240" w:h="15840"/>
      <w:pgMar w:top="1800" w:right="1627" w:bottom="108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9DC" w:rsidRDefault="00E969DC">
      <w:r>
        <w:separator/>
      </w:r>
    </w:p>
  </w:endnote>
  <w:endnote w:type="continuationSeparator" w:id="0">
    <w:p w:rsidR="00E969DC" w:rsidRDefault="00E96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588" w:rsidRPr="003338DC" w:rsidRDefault="00BC0588" w:rsidP="007E10FF">
    <w:pPr>
      <w:pStyle w:val="Footer"/>
      <w:tabs>
        <w:tab w:val="center" w:pos="4410"/>
        <w:tab w:val="left" w:pos="5568"/>
      </w:tabs>
      <w:rPr>
        <w:sz w:val="20"/>
        <w:szCs w:val="20"/>
      </w:rPr>
    </w:pPr>
    <w:r>
      <w:rPr>
        <w:sz w:val="22"/>
        <w:szCs w:val="22"/>
      </w:rPr>
      <w:tab/>
    </w:r>
    <w:r w:rsidRPr="003338DC">
      <w:rPr>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9DC" w:rsidRDefault="00E969DC">
      <w:r>
        <w:separator/>
      </w:r>
    </w:p>
  </w:footnote>
  <w:footnote w:type="continuationSeparator" w:id="0">
    <w:p w:rsidR="00E969DC" w:rsidRDefault="00E969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588" w:rsidRPr="003338DC" w:rsidRDefault="00BC0588">
    <w:pPr>
      <w:pStyle w:val="Header"/>
      <w:rPr>
        <w:sz w:val="20"/>
        <w:szCs w:val="20"/>
      </w:rPr>
    </w:pPr>
    <w:r w:rsidRPr="003338DC">
      <w:rPr>
        <w:sz w:val="20"/>
        <w:szCs w:val="20"/>
      </w:rPr>
      <w:t>Topcon news release</w:t>
    </w:r>
  </w:p>
  <w:p w:rsidR="00BC0588" w:rsidRPr="003338DC" w:rsidRDefault="00BC0588">
    <w:pPr>
      <w:pStyle w:val="Header"/>
      <w:rPr>
        <w:rStyle w:val="PageNumber"/>
        <w:sz w:val="20"/>
        <w:szCs w:val="20"/>
      </w:rPr>
    </w:pPr>
    <w:r w:rsidRPr="003338DC">
      <w:rPr>
        <w:sz w:val="20"/>
        <w:szCs w:val="20"/>
      </w:rPr>
      <w:t xml:space="preserve">Page </w:t>
    </w:r>
    <w:r w:rsidRPr="003338DC">
      <w:rPr>
        <w:rStyle w:val="PageNumber"/>
        <w:sz w:val="20"/>
        <w:szCs w:val="20"/>
      </w:rPr>
      <w:fldChar w:fldCharType="begin"/>
    </w:r>
    <w:r w:rsidRPr="003338DC">
      <w:rPr>
        <w:rStyle w:val="PageNumber"/>
        <w:sz w:val="20"/>
        <w:szCs w:val="20"/>
      </w:rPr>
      <w:instrText xml:space="preserve"> PAGE </w:instrText>
    </w:r>
    <w:r w:rsidRPr="003338DC">
      <w:rPr>
        <w:rStyle w:val="PageNumber"/>
        <w:sz w:val="20"/>
        <w:szCs w:val="20"/>
      </w:rPr>
      <w:fldChar w:fldCharType="separate"/>
    </w:r>
    <w:r w:rsidR="009B64BD">
      <w:rPr>
        <w:rStyle w:val="PageNumber"/>
        <w:noProof/>
        <w:sz w:val="20"/>
        <w:szCs w:val="20"/>
      </w:rPr>
      <w:t>2</w:t>
    </w:r>
    <w:r w:rsidRPr="003338DC">
      <w:rPr>
        <w:rStyle w:val="PageNumber"/>
        <w:sz w:val="20"/>
        <w:szCs w:val="20"/>
      </w:rPr>
      <w:fldChar w:fldCharType="end"/>
    </w:r>
  </w:p>
  <w:p w:rsidR="00BC0588" w:rsidRDefault="00BC058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588" w:rsidRDefault="00BC0588" w:rsidP="006103A4"/>
  <w:p w:rsidR="00BC0588" w:rsidRPr="00323B20" w:rsidRDefault="00BE6A33" w:rsidP="006103A4">
    <w:pPr>
      <w:pStyle w:val="Header"/>
      <w:jc w:val="right"/>
      <w:rPr>
        <w:rFonts w:ascii="Arial Bold" w:hAnsi="Arial Bold"/>
        <w:color w:val="548DD4"/>
        <w:sz w:val="28"/>
        <w:szCs w:val="28"/>
      </w:rPr>
    </w:pPr>
    <w:r>
      <w:rPr>
        <w:noProof/>
      </w:rPr>
      <w:drawing>
        <wp:anchor distT="0" distB="0" distL="114300" distR="114300" simplePos="0" relativeHeight="251659264" behindDoc="0" locked="0" layoutInCell="1" allowOverlap="1" wp14:anchorId="2ABA05EC" wp14:editId="3D81ECB3">
          <wp:simplePos x="0" y="0"/>
          <wp:positionH relativeFrom="column">
            <wp:posOffset>-520065</wp:posOffset>
          </wp:positionH>
          <wp:positionV relativeFrom="paragraph">
            <wp:posOffset>55880</wp:posOffset>
          </wp:positionV>
          <wp:extent cx="1485900" cy="240030"/>
          <wp:effectExtent l="0" t="0" r="12700" b="0"/>
          <wp:wrapSquare wrapText="bothSides"/>
          <wp:docPr id="3" name="Picture 3" descr="TopconLogo_W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conLogo_W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40030"/>
                  </a:xfrm>
                  <a:prstGeom prst="rect">
                    <a:avLst/>
                  </a:prstGeom>
                  <a:noFill/>
                  <a:ln>
                    <a:noFill/>
                  </a:ln>
                </pic:spPr>
              </pic:pic>
            </a:graphicData>
          </a:graphic>
          <wp14:sizeRelH relativeFrom="page">
            <wp14:pctWidth>0</wp14:pctWidth>
          </wp14:sizeRelH>
          <wp14:sizeRelV relativeFrom="page">
            <wp14:pctHeight>0</wp14:pctHeight>
          </wp14:sizeRelV>
        </wp:anchor>
      </w:drawing>
    </w:r>
    <w:r w:rsidR="00BC0588">
      <w:rPr>
        <w:rFonts w:ascii="Arial Bold" w:hAnsi="Arial Bold"/>
        <w:color w:val="808080"/>
        <w:sz w:val="28"/>
      </w:rPr>
      <w:t xml:space="preserve">  News </w:t>
    </w:r>
    <w:r w:rsidR="00BC0588" w:rsidRPr="0086621C">
      <w:rPr>
        <w:rFonts w:ascii="Arial Bold" w:hAnsi="Arial Bold"/>
        <w:color w:val="808080"/>
        <w:sz w:val="28"/>
      </w:rPr>
      <w:t>Release</w:t>
    </w:r>
  </w:p>
  <w:p w:rsidR="00BC0588" w:rsidRDefault="00BC058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21"/>
    <w:rsid w:val="0000530E"/>
    <w:rsid w:val="00006C61"/>
    <w:rsid w:val="00073328"/>
    <w:rsid w:val="000872FF"/>
    <w:rsid w:val="000A332C"/>
    <w:rsid w:val="000D117E"/>
    <w:rsid w:val="00105D3C"/>
    <w:rsid w:val="00161726"/>
    <w:rsid w:val="001D47AE"/>
    <w:rsid w:val="001E3437"/>
    <w:rsid w:val="001E495F"/>
    <w:rsid w:val="00212DA1"/>
    <w:rsid w:val="0021353A"/>
    <w:rsid w:val="0022169D"/>
    <w:rsid w:val="00256C40"/>
    <w:rsid w:val="00262D58"/>
    <w:rsid w:val="002751AA"/>
    <w:rsid w:val="00280851"/>
    <w:rsid w:val="00281EE2"/>
    <w:rsid w:val="002B65A9"/>
    <w:rsid w:val="002E5E21"/>
    <w:rsid w:val="002F15E6"/>
    <w:rsid w:val="002F6240"/>
    <w:rsid w:val="0032173B"/>
    <w:rsid w:val="003338DC"/>
    <w:rsid w:val="00371FE7"/>
    <w:rsid w:val="003A7243"/>
    <w:rsid w:val="003A7F30"/>
    <w:rsid w:val="003F5E34"/>
    <w:rsid w:val="00416269"/>
    <w:rsid w:val="00477484"/>
    <w:rsid w:val="005056D9"/>
    <w:rsid w:val="005378E1"/>
    <w:rsid w:val="00541022"/>
    <w:rsid w:val="0058710D"/>
    <w:rsid w:val="00587A94"/>
    <w:rsid w:val="005A23A0"/>
    <w:rsid w:val="005C48E8"/>
    <w:rsid w:val="005D1FD4"/>
    <w:rsid w:val="006103A4"/>
    <w:rsid w:val="00616A89"/>
    <w:rsid w:val="00693151"/>
    <w:rsid w:val="006C1422"/>
    <w:rsid w:val="006E05C2"/>
    <w:rsid w:val="00756005"/>
    <w:rsid w:val="00763F4F"/>
    <w:rsid w:val="00771DA6"/>
    <w:rsid w:val="007D0AA2"/>
    <w:rsid w:val="007D26FD"/>
    <w:rsid w:val="007E10FF"/>
    <w:rsid w:val="00815BED"/>
    <w:rsid w:val="008201E3"/>
    <w:rsid w:val="00821EFC"/>
    <w:rsid w:val="00850F44"/>
    <w:rsid w:val="008D712D"/>
    <w:rsid w:val="00955C77"/>
    <w:rsid w:val="009A47B5"/>
    <w:rsid w:val="009B64BD"/>
    <w:rsid w:val="00A157FE"/>
    <w:rsid w:val="00A26CCA"/>
    <w:rsid w:val="00A43DE6"/>
    <w:rsid w:val="00A47E24"/>
    <w:rsid w:val="00A9365C"/>
    <w:rsid w:val="00AC01C9"/>
    <w:rsid w:val="00AC09BA"/>
    <w:rsid w:val="00AC2122"/>
    <w:rsid w:val="00AE6481"/>
    <w:rsid w:val="00B402B7"/>
    <w:rsid w:val="00B669F2"/>
    <w:rsid w:val="00B91A99"/>
    <w:rsid w:val="00BB19B5"/>
    <w:rsid w:val="00BC0588"/>
    <w:rsid w:val="00BE5DE2"/>
    <w:rsid w:val="00BE6A33"/>
    <w:rsid w:val="00C01690"/>
    <w:rsid w:val="00C638D1"/>
    <w:rsid w:val="00C65CB1"/>
    <w:rsid w:val="00CC1CFE"/>
    <w:rsid w:val="00CC2CD4"/>
    <w:rsid w:val="00CE2141"/>
    <w:rsid w:val="00CF403B"/>
    <w:rsid w:val="00CF7FC5"/>
    <w:rsid w:val="00D27F2B"/>
    <w:rsid w:val="00D3458A"/>
    <w:rsid w:val="00D47414"/>
    <w:rsid w:val="00D57F9E"/>
    <w:rsid w:val="00D647FC"/>
    <w:rsid w:val="00D83205"/>
    <w:rsid w:val="00D8771E"/>
    <w:rsid w:val="00DA2D11"/>
    <w:rsid w:val="00DB14B2"/>
    <w:rsid w:val="00DF7C2A"/>
    <w:rsid w:val="00E56CF3"/>
    <w:rsid w:val="00E969DC"/>
    <w:rsid w:val="00EA1744"/>
    <w:rsid w:val="00EA5B9A"/>
    <w:rsid w:val="00EB4E3C"/>
    <w:rsid w:val="00ED70D3"/>
    <w:rsid w:val="00EE1FA1"/>
    <w:rsid w:val="00EE33D2"/>
    <w:rsid w:val="00F13873"/>
    <w:rsid w:val="00F60202"/>
    <w:rsid w:val="00F81B4F"/>
    <w:rsid w:val="00F86B3B"/>
    <w:rsid w:val="00F94B69"/>
    <w:rsid w:val="00FB0DA8"/>
    <w:rsid w:val="00FB146B"/>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hyperlink" Target="mailto:news@topco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2091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Topcon Positioning Systems, Inc</vt:lpstr>
    </vt:vector>
  </TitlesOfParts>
  <Company>Topcon</Company>
  <LinksUpToDate>false</LinksUpToDate>
  <CharactersWithSpaces>2453</CharactersWithSpaces>
  <SharedDoc>false</SharedDoc>
  <HLinks>
    <vt:vector size="30"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5832814</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ariant>
        <vt:i4>8126482</vt:i4>
      </vt:variant>
      <vt:variant>
        <vt:i4>-1</vt:i4>
      </vt:variant>
      <vt:variant>
        <vt:i4>2050</vt:i4>
      </vt:variant>
      <vt:variant>
        <vt:i4>1</vt:i4>
      </vt:variant>
      <vt:variant>
        <vt:lpwstr>Topcon_Logo_Tall_Blue_Black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Topcon Positioning Systems, Inc</dc:title>
  <dc:subject/>
  <dc:creator>Staci Fitzgerald</dc:creator>
  <cp:keywords/>
  <cp:lastModifiedBy>Staci Fitzgerald</cp:lastModifiedBy>
  <cp:revision>2</cp:revision>
  <cp:lastPrinted>2015-03-20T18:23:00Z</cp:lastPrinted>
  <dcterms:created xsi:type="dcterms:W3CDTF">2015-04-21T21:01:00Z</dcterms:created>
  <dcterms:modified xsi:type="dcterms:W3CDTF">2015-04-21T21:01:00Z</dcterms:modified>
</cp:coreProperties>
</file>