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F2DBD" w14:textId="77777777" w:rsidR="00F61E29" w:rsidRDefault="0009234C" w:rsidP="00F61E29">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34DAA472" w14:textId="535D9FAD" w:rsidR="006E2F31" w:rsidRDefault="00041628" w:rsidP="00F61E29">
      <w:pPr>
        <w:jc w:val="center"/>
        <w:rPr>
          <w:rFonts w:ascii="Arial" w:hAnsi="Arial" w:cs="Arial"/>
          <w:b/>
          <w:color w:val="007AC2"/>
          <w:sz w:val="32"/>
        </w:rPr>
      </w:pPr>
      <w:r>
        <w:rPr>
          <w:rFonts w:ascii="Arial" w:hAnsi="Arial" w:cs="Arial"/>
          <w:b/>
          <w:noProof/>
          <w:color w:val="007AC2"/>
          <w:sz w:val="32"/>
        </w:rPr>
        <w:drawing>
          <wp:anchor distT="0" distB="0" distL="114300" distR="114300" simplePos="0" relativeHeight="251659264" behindDoc="0" locked="0" layoutInCell="1" allowOverlap="1" wp14:anchorId="4FEACC90" wp14:editId="21437828">
            <wp:simplePos x="0" y="0"/>
            <wp:positionH relativeFrom="column">
              <wp:posOffset>1312545</wp:posOffset>
            </wp:positionH>
            <wp:positionV relativeFrom="paragraph">
              <wp:posOffset>47625</wp:posOffset>
            </wp:positionV>
            <wp:extent cx="1506855" cy="2275840"/>
            <wp:effectExtent l="0" t="0" r="0" b="10160"/>
            <wp:wrapTight wrapText="bothSides">
              <wp:wrapPolygon edited="0">
                <wp:start x="0" y="0"/>
                <wp:lineTo x="0" y="21455"/>
                <wp:lineTo x="21118" y="21455"/>
                <wp:lineTo x="2111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ing_02_tn.png"/>
                    <pic:cNvPicPr/>
                  </pic:nvPicPr>
                  <pic:blipFill>
                    <a:blip r:embed="rId8">
                      <a:extLst>
                        <a:ext uri="{28A0092B-C50C-407E-A947-70E740481C1C}">
                          <a14:useLocalDpi xmlns:a14="http://schemas.microsoft.com/office/drawing/2010/main" val="0"/>
                        </a:ext>
                      </a:extLst>
                    </a:blip>
                    <a:stretch>
                      <a:fillRect/>
                    </a:stretch>
                  </pic:blipFill>
                  <pic:spPr>
                    <a:xfrm>
                      <a:off x="0" y="0"/>
                      <a:ext cx="1506855" cy="227584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color w:val="007AC2"/>
          <w:sz w:val="32"/>
        </w:rPr>
        <w:drawing>
          <wp:anchor distT="0" distB="0" distL="114300" distR="114300" simplePos="0" relativeHeight="251658240" behindDoc="0" locked="0" layoutInCell="1" allowOverlap="1" wp14:anchorId="3CBF8AEC" wp14:editId="49C3827E">
            <wp:simplePos x="0" y="0"/>
            <wp:positionH relativeFrom="column">
              <wp:posOffset>3140710</wp:posOffset>
            </wp:positionH>
            <wp:positionV relativeFrom="paragraph">
              <wp:posOffset>43180</wp:posOffset>
            </wp:positionV>
            <wp:extent cx="2424430" cy="2224405"/>
            <wp:effectExtent l="0" t="0" r="0" b="10795"/>
            <wp:wrapTight wrapText="bothSides">
              <wp:wrapPolygon edited="0">
                <wp:start x="0" y="0"/>
                <wp:lineTo x="0" y="21458"/>
                <wp:lineTo x="21272" y="21458"/>
                <wp:lineTo x="21272"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ving_01 copy-tn.png"/>
                    <pic:cNvPicPr/>
                  </pic:nvPicPr>
                  <pic:blipFill>
                    <a:blip r:embed="rId9">
                      <a:extLst>
                        <a:ext uri="{28A0092B-C50C-407E-A947-70E740481C1C}">
                          <a14:useLocalDpi xmlns:a14="http://schemas.microsoft.com/office/drawing/2010/main" val="0"/>
                        </a:ext>
                      </a:extLst>
                    </a:blip>
                    <a:stretch>
                      <a:fillRect/>
                    </a:stretch>
                  </pic:blipFill>
                  <pic:spPr>
                    <a:xfrm>
                      <a:off x="0" y="0"/>
                      <a:ext cx="2424430" cy="2224405"/>
                    </a:xfrm>
                    <a:prstGeom prst="rect">
                      <a:avLst/>
                    </a:prstGeom>
                  </pic:spPr>
                </pic:pic>
              </a:graphicData>
            </a:graphic>
            <wp14:sizeRelH relativeFrom="margin">
              <wp14:pctWidth>0</wp14:pctWidth>
            </wp14:sizeRelH>
            <wp14:sizeRelV relativeFrom="margin">
              <wp14:pctHeight>0</wp14:pctHeight>
            </wp14:sizeRelV>
          </wp:anchor>
        </w:drawing>
      </w:r>
    </w:p>
    <w:p w14:paraId="42E37BC3" w14:textId="3F052466" w:rsidR="00DA66FE" w:rsidRDefault="00DA66FE" w:rsidP="00F61E29">
      <w:pPr>
        <w:tabs>
          <w:tab w:val="left" w:pos="270"/>
        </w:tabs>
        <w:spacing w:line="360" w:lineRule="auto"/>
        <w:jc w:val="center"/>
        <w:rPr>
          <w:rFonts w:ascii="Arial" w:hAnsi="Arial" w:cs="Arial"/>
          <w:b/>
          <w:color w:val="007AC2"/>
          <w:sz w:val="32"/>
        </w:rPr>
      </w:pPr>
    </w:p>
    <w:p w14:paraId="42833CFF" w14:textId="6875BA59" w:rsidR="004C7DC9" w:rsidRDefault="004C7DC9" w:rsidP="00F61E29">
      <w:pPr>
        <w:tabs>
          <w:tab w:val="left" w:pos="270"/>
        </w:tabs>
        <w:spacing w:line="360" w:lineRule="auto"/>
        <w:jc w:val="center"/>
        <w:rPr>
          <w:rFonts w:ascii="Arial" w:hAnsi="Arial" w:cs="Arial"/>
          <w:b/>
          <w:color w:val="007AC2"/>
          <w:sz w:val="32"/>
        </w:rPr>
      </w:pPr>
    </w:p>
    <w:p w14:paraId="33539C63" w14:textId="77777777" w:rsidR="00041628" w:rsidRDefault="00041628" w:rsidP="00F61E29">
      <w:pPr>
        <w:tabs>
          <w:tab w:val="left" w:pos="270"/>
        </w:tabs>
        <w:spacing w:line="360" w:lineRule="auto"/>
        <w:jc w:val="center"/>
        <w:rPr>
          <w:rFonts w:ascii="Arial" w:hAnsi="Arial" w:cs="Arial"/>
          <w:b/>
          <w:color w:val="007AC2"/>
          <w:sz w:val="32"/>
        </w:rPr>
      </w:pPr>
    </w:p>
    <w:p w14:paraId="29A3519E" w14:textId="77777777" w:rsidR="00041628" w:rsidRDefault="00041628" w:rsidP="00F61E29">
      <w:pPr>
        <w:tabs>
          <w:tab w:val="left" w:pos="270"/>
        </w:tabs>
        <w:spacing w:line="360" w:lineRule="auto"/>
        <w:jc w:val="center"/>
        <w:rPr>
          <w:rFonts w:ascii="Arial" w:hAnsi="Arial" w:cs="Arial"/>
          <w:b/>
          <w:color w:val="007AC2"/>
          <w:sz w:val="32"/>
        </w:rPr>
      </w:pPr>
    </w:p>
    <w:p w14:paraId="797ED118" w14:textId="77777777" w:rsidR="00041628" w:rsidRDefault="00041628" w:rsidP="00F61E29">
      <w:pPr>
        <w:tabs>
          <w:tab w:val="left" w:pos="270"/>
        </w:tabs>
        <w:spacing w:line="360" w:lineRule="auto"/>
        <w:jc w:val="center"/>
        <w:rPr>
          <w:rFonts w:ascii="Arial" w:hAnsi="Arial" w:cs="Arial"/>
          <w:b/>
          <w:color w:val="007AC2"/>
          <w:sz w:val="32"/>
        </w:rPr>
      </w:pPr>
    </w:p>
    <w:p w14:paraId="1128767D" w14:textId="77777777" w:rsidR="00041628" w:rsidRDefault="00041628" w:rsidP="00F61E29">
      <w:pPr>
        <w:tabs>
          <w:tab w:val="left" w:pos="270"/>
        </w:tabs>
        <w:spacing w:line="360" w:lineRule="auto"/>
        <w:jc w:val="center"/>
        <w:rPr>
          <w:rFonts w:ascii="Arial" w:hAnsi="Arial" w:cs="Arial"/>
          <w:b/>
          <w:color w:val="007AC2"/>
          <w:sz w:val="32"/>
        </w:rPr>
      </w:pPr>
    </w:p>
    <w:p w14:paraId="58565B1F" w14:textId="77777777" w:rsidR="00041628" w:rsidRDefault="00041628" w:rsidP="00F61E29">
      <w:pPr>
        <w:tabs>
          <w:tab w:val="left" w:pos="270"/>
        </w:tabs>
        <w:spacing w:line="360" w:lineRule="auto"/>
        <w:jc w:val="center"/>
        <w:rPr>
          <w:rFonts w:ascii="Arial" w:hAnsi="Arial" w:cs="Arial"/>
          <w:b/>
          <w:color w:val="007AC2"/>
          <w:sz w:val="32"/>
        </w:rPr>
      </w:pPr>
    </w:p>
    <w:p w14:paraId="2C0FB338" w14:textId="77777777" w:rsidR="00F61E29" w:rsidRPr="00205F4A" w:rsidRDefault="00F61E29" w:rsidP="00F61E29">
      <w:pPr>
        <w:tabs>
          <w:tab w:val="left" w:pos="270"/>
        </w:tabs>
        <w:spacing w:line="360" w:lineRule="auto"/>
        <w:jc w:val="center"/>
        <w:rPr>
          <w:rFonts w:ascii="Arial" w:hAnsi="Arial" w:cs="Arial"/>
          <w:b/>
          <w:color w:val="007AC2"/>
          <w:sz w:val="32"/>
        </w:rPr>
      </w:pPr>
      <w:r w:rsidRPr="00205F4A">
        <w:rPr>
          <w:rFonts w:ascii="Arial" w:hAnsi="Arial" w:cs="Arial"/>
          <w:b/>
          <w:color w:val="007AC2"/>
          <w:sz w:val="32"/>
        </w:rPr>
        <w:t>Topcon announces concrete paving ‘Roadshow’ in Montana</w:t>
      </w:r>
    </w:p>
    <w:p w14:paraId="715B3AD7" w14:textId="77777777" w:rsidR="00F61E29" w:rsidRPr="00935C7E" w:rsidRDefault="00F61E29" w:rsidP="00F61E29">
      <w:pPr>
        <w:jc w:val="center"/>
        <w:rPr>
          <w:rFonts w:ascii="Arial" w:hAnsi="Arial" w:cs="Arial"/>
          <w:b/>
          <w:color w:val="007AC2"/>
          <w:sz w:val="13"/>
        </w:rPr>
      </w:pPr>
    </w:p>
    <w:p w14:paraId="53ED3F98" w14:textId="4C99AEB9" w:rsidR="00F61E29" w:rsidRPr="00041628" w:rsidRDefault="00F61E29" w:rsidP="00041628">
      <w:pPr>
        <w:tabs>
          <w:tab w:val="left" w:pos="270"/>
        </w:tabs>
        <w:rPr>
          <w:rFonts w:ascii="Arial" w:hAnsi="Arial" w:cs="Arial"/>
          <w:sz w:val="20"/>
          <w:szCs w:val="20"/>
        </w:rPr>
      </w:pPr>
      <w:r w:rsidRPr="00041628">
        <w:rPr>
          <w:rFonts w:ascii="Arial" w:hAnsi="Arial" w:cs="Arial"/>
          <w:i/>
          <w:sz w:val="20"/>
          <w:szCs w:val="20"/>
        </w:rPr>
        <w:t>LIVERMORE, Calif. – June 16, 2017 –</w:t>
      </w:r>
      <w:r w:rsidRPr="00041628">
        <w:rPr>
          <w:rFonts w:ascii="Arial" w:hAnsi="Arial" w:cs="Arial"/>
          <w:sz w:val="20"/>
          <w:szCs w:val="20"/>
        </w:rPr>
        <w:t xml:space="preserve"> Topcon Positioning Systems announces a “Roadshow” focused on </w:t>
      </w:r>
      <w:proofErr w:type="spellStart"/>
      <w:r w:rsidRPr="00041628">
        <w:rPr>
          <w:rFonts w:ascii="Arial" w:hAnsi="Arial" w:cs="Arial"/>
          <w:sz w:val="20"/>
          <w:szCs w:val="20"/>
        </w:rPr>
        <w:t>stringless</w:t>
      </w:r>
      <w:proofErr w:type="spellEnd"/>
      <w:r w:rsidRPr="00041628">
        <w:rPr>
          <w:rFonts w:ascii="Arial" w:hAnsi="Arial" w:cs="Arial"/>
          <w:sz w:val="20"/>
          <w:szCs w:val="20"/>
        </w:rPr>
        <w:t xml:space="preserve"> concrete paving is being held from June 22 – 23 in Belgrade, Montana. The sessions are designed to provide demonstrations of Millimeter GPS systems on </w:t>
      </w:r>
      <w:hyperlink r:id="rId10" w:history="1">
        <w:r w:rsidRPr="00041628">
          <w:rPr>
            <w:rStyle w:val="Hyperlink"/>
            <w:rFonts w:ascii="Arial" w:hAnsi="Arial" w:cs="Arial"/>
            <w:sz w:val="20"/>
            <w:szCs w:val="20"/>
          </w:rPr>
          <w:t>GOMACO</w:t>
        </w:r>
      </w:hyperlink>
      <w:r w:rsidRPr="00041628">
        <w:rPr>
          <w:rFonts w:ascii="Arial" w:hAnsi="Arial" w:cs="Arial"/>
          <w:sz w:val="20"/>
          <w:szCs w:val="20"/>
        </w:rPr>
        <w:t xml:space="preserve"> </w:t>
      </w:r>
      <w:proofErr w:type="spellStart"/>
      <w:r w:rsidRPr="00041628">
        <w:rPr>
          <w:rFonts w:ascii="Arial" w:hAnsi="Arial" w:cs="Arial"/>
          <w:sz w:val="20"/>
          <w:szCs w:val="20"/>
        </w:rPr>
        <w:t>slipform</w:t>
      </w:r>
      <w:proofErr w:type="spellEnd"/>
      <w:r w:rsidRPr="00041628">
        <w:rPr>
          <w:rFonts w:ascii="Arial" w:hAnsi="Arial" w:cs="Arial"/>
          <w:sz w:val="20"/>
          <w:szCs w:val="20"/>
        </w:rPr>
        <w:t xml:space="preserve"> pavers in a hands-on environment. </w:t>
      </w:r>
    </w:p>
    <w:p w14:paraId="4FAD7CDD" w14:textId="77777777" w:rsidR="00F61E29" w:rsidRPr="00041628" w:rsidRDefault="00F61E29" w:rsidP="00041628">
      <w:pPr>
        <w:tabs>
          <w:tab w:val="left" w:pos="270"/>
        </w:tabs>
        <w:rPr>
          <w:rFonts w:ascii="Arial" w:hAnsi="Arial" w:cs="Arial"/>
          <w:sz w:val="20"/>
          <w:szCs w:val="20"/>
        </w:rPr>
      </w:pPr>
    </w:p>
    <w:p w14:paraId="4D9C1189" w14:textId="77777777" w:rsidR="00F61E29" w:rsidRPr="00041628" w:rsidRDefault="00F61E29" w:rsidP="00041628">
      <w:pPr>
        <w:tabs>
          <w:tab w:val="left" w:pos="270"/>
        </w:tabs>
        <w:rPr>
          <w:rFonts w:ascii="Arial" w:hAnsi="Arial" w:cs="Arial"/>
          <w:sz w:val="20"/>
          <w:szCs w:val="20"/>
        </w:rPr>
      </w:pPr>
      <w:r w:rsidRPr="00041628">
        <w:rPr>
          <w:rFonts w:ascii="Arial" w:hAnsi="Arial" w:cs="Arial"/>
          <w:sz w:val="20"/>
          <w:szCs w:val="20"/>
        </w:rPr>
        <w:t xml:space="preserve">“This Roadshow is an excellent opportunity for a real-world experience with the Topcon 3D paving system in the field,” said Brian </w:t>
      </w:r>
      <w:proofErr w:type="spellStart"/>
      <w:r w:rsidRPr="00041628">
        <w:rPr>
          <w:rFonts w:ascii="Arial" w:hAnsi="Arial" w:cs="Arial"/>
          <w:sz w:val="20"/>
          <w:szCs w:val="20"/>
        </w:rPr>
        <w:t>Lingobardo</w:t>
      </w:r>
      <w:proofErr w:type="spellEnd"/>
      <w:r w:rsidRPr="00041628">
        <w:rPr>
          <w:rFonts w:ascii="Arial" w:hAnsi="Arial" w:cs="Arial"/>
          <w:sz w:val="20"/>
          <w:szCs w:val="20"/>
        </w:rPr>
        <w:t xml:space="preserve">, systems manager for 3D paving. “GOMACO and Topcon application experts will be on-hand to answer any questions and explain how Millimeter GPS can offer increased productivity, time and labor savings for paving contractors.” </w:t>
      </w:r>
    </w:p>
    <w:p w14:paraId="77599A25" w14:textId="77777777" w:rsidR="00F61E29" w:rsidRPr="00041628" w:rsidRDefault="00F61E29" w:rsidP="00041628">
      <w:pPr>
        <w:tabs>
          <w:tab w:val="left" w:pos="270"/>
        </w:tabs>
        <w:rPr>
          <w:rFonts w:ascii="Arial" w:hAnsi="Arial" w:cs="Arial"/>
          <w:sz w:val="20"/>
          <w:szCs w:val="20"/>
        </w:rPr>
      </w:pPr>
    </w:p>
    <w:p w14:paraId="437B746D" w14:textId="77777777" w:rsidR="00F61E29" w:rsidRPr="00041628" w:rsidRDefault="00F61E29" w:rsidP="00041628">
      <w:pPr>
        <w:tabs>
          <w:tab w:val="left" w:pos="270"/>
        </w:tabs>
        <w:rPr>
          <w:rFonts w:ascii="Arial" w:hAnsi="Arial" w:cs="Arial"/>
          <w:sz w:val="20"/>
          <w:szCs w:val="20"/>
        </w:rPr>
      </w:pPr>
      <w:r w:rsidRPr="00041628">
        <w:rPr>
          <w:rFonts w:ascii="Arial" w:hAnsi="Arial" w:cs="Arial"/>
          <w:sz w:val="20"/>
          <w:szCs w:val="20"/>
        </w:rPr>
        <w:t xml:space="preserve">The live demonstrations are scheduled to be divided by application, with the Thursday session focusing on Millimeter GPS on a GOMACO Commander III </w:t>
      </w:r>
      <w:proofErr w:type="spellStart"/>
      <w:r w:rsidRPr="00041628">
        <w:rPr>
          <w:rFonts w:ascii="Arial" w:hAnsi="Arial" w:cs="Arial"/>
          <w:sz w:val="20"/>
          <w:szCs w:val="20"/>
        </w:rPr>
        <w:t>Xtreme</w:t>
      </w:r>
      <w:proofErr w:type="spellEnd"/>
      <w:r w:rsidRPr="00041628">
        <w:rPr>
          <w:rFonts w:ascii="Arial" w:hAnsi="Arial" w:cs="Arial"/>
          <w:sz w:val="20"/>
          <w:szCs w:val="20"/>
        </w:rPr>
        <w:t xml:space="preserve"> curb and gutter machine — and the Friday session featuring the 3D </w:t>
      </w:r>
      <w:proofErr w:type="spellStart"/>
      <w:r w:rsidRPr="00041628">
        <w:rPr>
          <w:rFonts w:ascii="Arial" w:hAnsi="Arial" w:cs="Arial"/>
          <w:sz w:val="20"/>
          <w:szCs w:val="20"/>
        </w:rPr>
        <w:t>stringless</w:t>
      </w:r>
      <w:proofErr w:type="spellEnd"/>
      <w:r w:rsidRPr="00041628">
        <w:rPr>
          <w:rFonts w:ascii="Arial" w:hAnsi="Arial" w:cs="Arial"/>
          <w:color w:val="FF0000"/>
          <w:sz w:val="20"/>
          <w:szCs w:val="20"/>
        </w:rPr>
        <w:t xml:space="preserve"> </w:t>
      </w:r>
      <w:r w:rsidRPr="00041628">
        <w:rPr>
          <w:rFonts w:ascii="Arial" w:hAnsi="Arial" w:cs="Arial"/>
          <w:sz w:val="20"/>
          <w:szCs w:val="20"/>
        </w:rPr>
        <w:t>system with a GOMACO Four-Track Commander III mainline paver. </w:t>
      </w:r>
      <w:hyperlink r:id="rId11" w:history="1">
        <w:r w:rsidRPr="00041628">
          <w:rPr>
            <w:rStyle w:val="Hyperlink"/>
            <w:rFonts w:ascii="Arial" w:hAnsi="Arial" w:cs="Arial"/>
            <w:sz w:val="20"/>
            <w:szCs w:val="20"/>
          </w:rPr>
          <w:t>Treasure State Inc.</w:t>
        </w:r>
      </w:hyperlink>
      <w:r w:rsidRPr="00041628">
        <w:rPr>
          <w:rFonts w:ascii="Arial" w:hAnsi="Arial" w:cs="Arial"/>
          <w:sz w:val="20"/>
          <w:szCs w:val="20"/>
        </w:rPr>
        <w:t xml:space="preserve"> is providing the machines and 3D equipment for the event to showcase the </w:t>
      </w:r>
      <w:proofErr w:type="spellStart"/>
      <w:r w:rsidRPr="00041628">
        <w:rPr>
          <w:rFonts w:ascii="Arial" w:hAnsi="Arial" w:cs="Arial"/>
          <w:sz w:val="20"/>
          <w:szCs w:val="20"/>
        </w:rPr>
        <w:t>stringless</w:t>
      </w:r>
      <w:proofErr w:type="spellEnd"/>
      <w:r w:rsidRPr="00041628">
        <w:rPr>
          <w:rFonts w:ascii="Arial" w:hAnsi="Arial" w:cs="Arial"/>
          <w:sz w:val="20"/>
          <w:szCs w:val="20"/>
        </w:rPr>
        <w:t xml:space="preserve"> workflow. </w:t>
      </w:r>
    </w:p>
    <w:p w14:paraId="722E6485" w14:textId="77777777" w:rsidR="00F61E29" w:rsidRPr="00041628" w:rsidRDefault="00F61E29" w:rsidP="00041628">
      <w:pPr>
        <w:tabs>
          <w:tab w:val="left" w:pos="270"/>
        </w:tabs>
        <w:rPr>
          <w:rFonts w:ascii="Arial" w:hAnsi="Arial" w:cs="Arial"/>
          <w:sz w:val="20"/>
          <w:szCs w:val="20"/>
        </w:rPr>
      </w:pPr>
    </w:p>
    <w:p w14:paraId="7A677890" w14:textId="683B98E8" w:rsidR="00041628" w:rsidRPr="009914F1" w:rsidRDefault="00F61E29" w:rsidP="00041628">
      <w:pPr>
        <w:tabs>
          <w:tab w:val="left" w:pos="270"/>
        </w:tabs>
        <w:rPr>
          <w:rFonts w:ascii="Arial" w:hAnsi="Arial" w:cs="Arial"/>
          <w:sz w:val="20"/>
          <w:szCs w:val="20"/>
        </w:rPr>
      </w:pPr>
      <w:r w:rsidRPr="009914F1">
        <w:rPr>
          <w:rFonts w:ascii="Arial" w:hAnsi="Arial" w:cs="Arial"/>
          <w:sz w:val="20"/>
          <w:szCs w:val="20"/>
        </w:rPr>
        <w:t>The Roadshow event is being held near Concrete Materials of Montana near Bozeman Yellowstone International Airport at 5723 Thorpe Road,</w:t>
      </w:r>
      <w:r w:rsidRPr="009914F1">
        <w:rPr>
          <w:rFonts w:ascii="Arial" w:hAnsi="Arial" w:cs="Arial"/>
          <w:color w:val="FF0000"/>
          <w:sz w:val="20"/>
          <w:szCs w:val="20"/>
        </w:rPr>
        <w:t xml:space="preserve"> </w:t>
      </w:r>
      <w:r w:rsidRPr="009914F1">
        <w:rPr>
          <w:rFonts w:ascii="Arial" w:hAnsi="Arial" w:cs="Arial"/>
          <w:sz w:val="20"/>
          <w:szCs w:val="20"/>
        </w:rPr>
        <w:t xml:space="preserve">Belgrade, Montana. To RSVP, contact </w:t>
      </w:r>
      <w:hyperlink r:id="rId12" w:history="1">
        <w:r w:rsidR="009914F1" w:rsidRPr="009914F1">
          <w:rPr>
            <w:rStyle w:val="Hyperlink"/>
            <w:rFonts w:ascii="Arial" w:hAnsi="Arial" w:cs="Arial"/>
            <w:sz w:val="20"/>
          </w:rPr>
          <w:t>RDO Integrated Controls</w:t>
        </w:r>
      </w:hyperlink>
      <w:r w:rsidR="009914F1" w:rsidRPr="009914F1">
        <w:rPr>
          <w:rFonts w:ascii="Arial" w:hAnsi="Arial" w:cs="Arial"/>
          <w:sz w:val="20"/>
        </w:rPr>
        <w:t xml:space="preserve"> </w:t>
      </w:r>
      <w:r w:rsidRPr="009914F1">
        <w:rPr>
          <w:rFonts w:ascii="Arial" w:hAnsi="Arial" w:cs="Arial"/>
          <w:sz w:val="20"/>
          <w:szCs w:val="20"/>
        </w:rPr>
        <w:t xml:space="preserve">at </w:t>
      </w:r>
      <w:r w:rsidR="00041628" w:rsidRPr="009914F1">
        <w:rPr>
          <w:rFonts w:ascii="Arial" w:hAnsi="Arial" w:cs="Arial"/>
          <w:sz w:val="20"/>
          <w:szCs w:val="20"/>
        </w:rPr>
        <w:t>877-90-RDOIC (877-907-3642).</w:t>
      </w:r>
    </w:p>
    <w:p w14:paraId="78D323DF" w14:textId="65E14725" w:rsidR="00F61E29" w:rsidRPr="00DA66FE" w:rsidRDefault="00F61E29" w:rsidP="00041628">
      <w:pPr>
        <w:tabs>
          <w:tab w:val="left" w:pos="270"/>
        </w:tabs>
        <w:rPr>
          <w:rFonts w:ascii="Arial" w:hAnsi="Arial" w:cs="Arial"/>
          <w:sz w:val="20"/>
          <w:szCs w:val="20"/>
        </w:rPr>
      </w:pPr>
    </w:p>
    <w:p w14:paraId="37918AD6" w14:textId="77777777" w:rsidR="00F61E29" w:rsidRPr="00DA66FE" w:rsidRDefault="00F61E29" w:rsidP="00041628">
      <w:pPr>
        <w:tabs>
          <w:tab w:val="left" w:pos="270"/>
        </w:tabs>
        <w:rPr>
          <w:rFonts w:ascii="Arial" w:hAnsi="Arial" w:cs="Arial"/>
          <w:sz w:val="20"/>
          <w:szCs w:val="20"/>
        </w:rPr>
      </w:pPr>
      <w:r w:rsidRPr="00DA66FE">
        <w:rPr>
          <w:rFonts w:ascii="Arial" w:hAnsi="Arial" w:cs="Arial"/>
          <w:sz w:val="20"/>
          <w:szCs w:val="20"/>
        </w:rPr>
        <w:t xml:space="preserve">For more information, visit </w:t>
      </w:r>
      <w:hyperlink r:id="rId13" w:history="1">
        <w:r w:rsidRPr="00DA66FE">
          <w:rPr>
            <w:rStyle w:val="Hyperlink"/>
            <w:rFonts w:ascii="Arial" w:hAnsi="Arial" w:cs="Arial"/>
            <w:sz w:val="20"/>
            <w:szCs w:val="20"/>
          </w:rPr>
          <w:t>topconpositioning.com</w:t>
        </w:r>
      </w:hyperlink>
      <w:r w:rsidRPr="00DA66FE">
        <w:rPr>
          <w:rFonts w:ascii="Arial" w:hAnsi="Arial" w:cs="Arial"/>
          <w:sz w:val="20"/>
          <w:szCs w:val="20"/>
        </w:rPr>
        <w:t>.</w:t>
      </w:r>
      <w:bookmarkStart w:id="0" w:name="_GoBack"/>
      <w:bookmarkEnd w:id="0"/>
    </w:p>
    <w:p w14:paraId="658800EB" w14:textId="77777777" w:rsidR="00F61E29" w:rsidRPr="00DA66FE" w:rsidRDefault="00F61E29" w:rsidP="00F61E29">
      <w:pPr>
        <w:rPr>
          <w:rFonts w:ascii="Arial" w:hAnsi="Arial" w:cs="Arial"/>
          <w:bCs/>
          <w:sz w:val="20"/>
          <w:szCs w:val="20"/>
          <w:lang w:val="en-AU"/>
        </w:rPr>
      </w:pPr>
    </w:p>
    <w:p w14:paraId="2D9814A9" w14:textId="77777777" w:rsidR="00F61E29" w:rsidRDefault="00F61E29" w:rsidP="00F61E29">
      <w:pPr>
        <w:rPr>
          <w:rFonts w:ascii="Arial" w:hAnsi="Arial" w:cs="Arial"/>
          <w:color w:val="808080" w:themeColor="background1" w:themeShade="80"/>
          <w:sz w:val="16"/>
          <w:szCs w:val="16"/>
        </w:rPr>
      </w:pPr>
      <w:r w:rsidRPr="0014737C">
        <w:rPr>
          <w:rFonts w:ascii="Arial" w:hAnsi="Arial" w:cs="Arial"/>
          <w:b/>
          <w:color w:val="808080" w:themeColor="background1" w:themeShade="80"/>
          <w:sz w:val="16"/>
          <w:szCs w:val="16"/>
        </w:rPr>
        <w:t xml:space="preserve">About Topcon Positioning Group </w:t>
      </w:r>
      <w:r w:rsidRPr="0014737C">
        <w:rPr>
          <w:rFonts w:ascii="Arial" w:hAnsi="Arial" w:cs="Arial"/>
          <w:b/>
          <w:color w:val="808080" w:themeColor="background1" w:themeShade="80"/>
          <w:sz w:val="16"/>
          <w:szCs w:val="16"/>
        </w:rPr>
        <w:br/>
      </w:r>
      <w:r w:rsidRPr="0014737C">
        <w:rPr>
          <w:rFonts w:ascii="Arial" w:hAnsi="Arial" w:cs="Arial"/>
          <w:color w:val="808080" w:themeColor="background1" w:themeShade="80"/>
          <w:sz w:val="16"/>
          <w:szCs w:val="16"/>
        </w:rPr>
        <w:t>Topcon Positioning Group is headquartered in Livermore, California, USA (</w:t>
      </w:r>
      <w:hyperlink r:id="rId14" w:history="1">
        <w:r w:rsidRPr="0014737C">
          <w:rPr>
            <w:rStyle w:val="Hyperlink"/>
            <w:rFonts w:ascii="Arial" w:hAnsi="Arial" w:cs="Arial"/>
            <w:sz w:val="16"/>
            <w:szCs w:val="16"/>
          </w:rPr>
          <w:t>topconpositioning.com</w:t>
        </w:r>
      </w:hyperlink>
      <w:r w:rsidRPr="0014737C">
        <w:rPr>
          <w:rFonts w:ascii="Arial" w:hAnsi="Arial" w:cs="Arial"/>
          <w:color w:val="808080" w:themeColor="background1" w:themeShade="80"/>
          <w:sz w:val="16"/>
          <w:szCs w:val="16"/>
        </w:rPr>
        <w:t xml:space="preserve">). Its European head office is in </w:t>
      </w:r>
      <w:proofErr w:type="spellStart"/>
      <w:r w:rsidRPr="0014737C">
        <w:rPr>
          <w:rFonts w:ascii="Arial" w:hAnsi="Arial" w:cs="Arial"/>
          <w:color w:val="808080" w:themeColor="background1" w:themeShade="80"/>
          <w:sz w:val="16"/>
          <w:szCs w:val="16"/>
        </w:rPr>
        <w:t>Capelle</w:t>
      </w:r>
      <w:proofErr w:type="spellEnd"/>
      <w:r w:rsidRPr="0014737C">
        <w:rPr>
          <w:rFonts w:ascii="Arial" w:hAnsi="Arial" w:cs="Arial"/>
          <w:color w:val="808080" w:themeColor="background1" w:themeShade="80"/>
          <w:sz w:val="16"/>
          <w:szCs w:val="16"/>
        </w:rPr>
        <w:t xml:space="preserve"> </w:t>
      </w:r>
      <w:proofErr w:type="spellStart"/>
      <w:r w:rsidRPr="0014737C">
        <w:rPr>
          <w:rFonts w:ascii="Arial" w:hAnsi="Arial" w:cs="Arial"/>
          <w:color w:val="808080" w:themeColor="background1" w:themeShade="80"/>
          <w:sz w:val="16"/>
          <w:szCs w:val="16"/>
        </w:rPr>
        <w:t>a/d</w:t>
      </w:r>
      <w:proofErr w:type="spellEnd"/>
      <w:r w:rsidRPr="0014737C">
        <w:rPr>
          <w:rFonts w:ascii="Arial" w:hAnsi="Arial" w:cs="Arial"/>
          <w:color w:val="808080" w:themeColor="background1" w:themeShade="80"/>
          <w:sz w:val="16"/>
          <w:szCs w:val="16"/>
        </w:rPr>
        <w:t xml:space="preserve"> </w:t>
      </w:r>
      <w:proofErr w:type="spellStart"/>
      <w:r w:rsidRPr="0014737C">
        <w:rPr>
          <w:rFonts w:ascii="Arial" w:hAnsi="Arial" w:cs="Arial"/>
          <w:color w:val="808080" w:themeColor="background1" w:themeShade="80"/>
          <w:sz w:val="16"/>
          <w:szCs w:val="16"/>
        </w:rPr>
        <w:t>IJssel</w:t>
      </w:r>
      <w:proofErr w:type="spellEnd"/>
      <w:r w:rsidRPr="0014737C">
        <w:rPr>
          <w:rFonts w:ascii="Arial" w:hAnsi="Arial" w:cs="Arial"/>
          <w:color w:val="808080" w:themeColor="background1" w:themeShade="80"/>
          <w:sz w:val="16"/>
          <w:szCs w:val="16"/>
        </w:rPr>
        <w:t>, the Netherlands (</w:t>
      </w:r>
      <w:hyperlink r:id="rId15" w:history="1">
        <w:r w:rsidRPr="0014737C">
          <w:rPr>
            <w:rStyle w:val="Hyperlink"/>
            <w:rFonts w:ascii="Arial" w:hAnsi="Arial" w:cs="Arial"/>
            <w:sz w:val="16"/>
            <w:szCs w:val="16"/>
          </w:rPr>
          <w:t>topconpositioning.eu</w:t>
        </w:r>
      </w:hyperlink>
      <w:r w:rsidRPr="0014737C">
        <w:rPr>
          <w:rFonts w:ascii="Arial" w:hAnsi="Arial" w:cs="Arial"/>
          <w:color w:val="808080" w:themeColor="background1" w:themeShade="80"/>
          <w:sz w:val="16"/>
          <w:szCs w:val="16"/>
        </w:rPr>
        <w:t>). Topcon Positioning Group designs, manufactures and distributes precise positioning products and solutions for the global surveying, construction, agriculture, civil engineering, BIM, mapping and GIS, asset management and mobile control markets.  Its brands include Topcon, Sokkia, Tierra, Digi-Star, RDS Technology, and NORAC. Topcon Corporation (</w:t>
      </w:r>
      <w:hyperlink r:id="rId16" w:history="1">
        <w:r w:rsidRPr="0014737C">
          <w:rPr>
            <w:rStyle w:val="Hyperlink"/>
            <w:rFonts w:ascii="Arial" w:hAnsi="Arial" w:cs="Arial"/>
            <w:sz w:val="16"/>
            <w:szCs w:val="16"/>
          </w:rPr>
          <w:t>topcon.com</w:t>
        </w:r>
      </w:hyperlink>
      <w:r w:rsidRPr="0014737C">
        <w:rPr>
          <w:rFonts w:ascii="Arial" w:hAnsi="Arial" w:cs="Arial"/>
          <w:color w:val="808080" w:themeColor="background1" w:themeShade="80"/>
          <w:sz w:val="16"/>
          <w:szCs w:val="16"/>
        </w:rPr>
        <w:t>), founded in 1932, is traded on the Tokyo Stock Exchange (7732). </w:t>
      </w:r>
    </w:p>
    <w:p w14:paraId="3E5D5057" w14:textId="77777777" w:rsidR="00F61E29" w:rsidRDefault="00F61E29" w:rsidP="00F61E29">
      <w:pPr>
        <w:jc w:val="center"/>
        <w:rPr>
          <w:rFonts w:ascii="Arial" w:hAnsi="Arial" w:cs="Arial"/>
          <w:color w:val="808080" w:themeColor="background1" w:themeShade="80"/>
          <w:sz w:val="16"/>
          <w:szCs w:val="16"/>
        </w:rPr>
      </w:pPr>
    </w:p>
    <w:p w14:paraId="1CDFF53F" w14:textId="77777777" w:rsidR="00F61E29" w:rsidRPr="0014737C" w:rsidRDefault="00F61E29" w:rsidP="00F61E29">
      <w:pPr>
        <w:jc w:val="center"/>
        <w:rPr>
          <w:rFonts w:ascii="Arial" w:hAnsi="Arial" w:cs="Arial"/>
          <w:color w:val="808080" w:themeColor="background1" w:themeShade="80"/>
          <w:sz w:val="16"/>
          <w:szCs w:val="16"/>
        </w:rPr>
      </w:pPr>
      <w:r w:rsidRPr="0014737C">
        <w:rPr>
          <w:rFonts w:ascii="Arial" w:hAnsi="Arial" w:cs="Arial"/>
          <w:color w:val="808080" w:themeColor="background1" w:themeShade="80"/>
          <w:sz w:val="16"/>
          <w:szCs w:val="16"/>
        </w:rPr>
        <w:t># # #</w:t>
      </w:r>
    </w:p>
    <w:p w14:paraId="56D02AFB" w14:textId="77777777" w:rsidR="00F61E29" w:rsidRPr="0014737C" w:rsidRDefault="00F61E29" w:rsidP="00F61E29">
      <w:pPr>
        <w:outlineLvl w:val="0"/>
        <w:rPr>
          <w:rFonts w:ascii="Arial" w:hAnsi="Arial" w:cs="Arial"/>
          <w:b/>
          <w:color w:val="808080" w:themeColor="background1" w:themeShade="80"/>
          <w:sz w:val="16"/>
          <w:szCs w:val="16"/>
        </w:rPr>
      </w:pPr>
      <w:r w:rsidRPr="0014737C">
        <w:rPr>
          <w:rFonts w:ascii="Arial" w:hAnsi="Arial" w:cs="Arial"/>
          <w:b/>
          <w:color w:val="808080" w:themeColor="background1" w:themeShade="80"/>
          <w:sz w:val="16"/>
          <w:szCs w:val="16"/>
        </w:rPr>
        <w:t xml:space="preserve">Press Contact: </w:t>
      </w:r>
    </w:p>
    <w:p w14:paraId="0B0DC8C3" w14:textId="77777777" w:rsidR="00F61E29" w:rsidRPr="0014737C" w:rsidRDefault="00F61E29" w:rsidP="00F61E29">
      <w:pPr>
        <w:outlineLvl w:val="0"/>
        <w:rPr>
          <w:rFonts w:ascii="Arial" w:hAnsi="Arial" w:cs="Arial"/>
          <w:bCs/>
          <w:color w:val="808080" w:themeColor="background1" w:themeShade="80"/>
          <w:sz w:val="16"/>
          <w:szCs w:val="16"/>
        </w:rPr>
      </w:pPr>
      <w:r w:rsidRPr="0014737C">
        <w:rPr>
          <w:rFonts w:ascii="Arial" w:hAnsi="Arial" w:cs="Arial"/>
          <w:bCs/>
          <w:color w:val="808080" w:themeColor="background1" w:themeShade="80"/>
          <w:sz w:val="16"/>
          <w:szCs w:val="16"/>
        </w:rPr>
        <w:t>Topcon Positioning Group</w:t>
      </w:r>
    </w:p>
    <w:p w14:paraId="2ADB91B2" w14:textId="77777777" w:rsidR="00F61E29" w:rsidRPr="0014737C" w:rsidRDefault="006C6B2E" w:rsidP="00F61E29">
      <w:pPr>
        <w:outlineLvl w:val="0"/>
        <w:rPr>
          <w:rFonts w:ascii="Arial" w:hAnsi="Arial" w:cs="Arial"/>
          <w:bCs/>
          <w:color w:val="808080" w:themeColor="background1" w:themeShade="80"/>
          <w:sz w:val="16"/>
          <w:szCs w:val="16"/>
          <w:lang w:val="it-IT"/>
        </w:rPr>
      </w:pPr>
      <w:hyperlink r:id="rId17" w:history="1">
        <w:r w:rsidR="00F61E29" w:rsidRPr="0014737C">
          <w:rPr>
            <w:rStyle w:val="Hyperlink"/>
            <w:rFonts w:ascii="Arial" w:hAnsi="Arial" w:cs="Arial"/>
            <w:bCs/>
            <w:color w:val="808080" w:themeColor="background1" w:themeShade="80"/>
            <w:sz w:val="16"/>
            <w:szCs w:val="16"/>
            <w:lang w:val="it-IT"/>
          </w:rPr>
          <w:t>CorpComm@topcon.com</w:t>
        </w:r>
      </w:hyperlink>
    </w:p>
    <w:p w14:paraId="44711DA0" w14:textId="77777777" w:rsidR="00853C9A" w:rsidRPr="00D70AF0" w:rsidRDefault="00F61E29" w:rsidP="006E2F31">
      <w:pPr>
        <w:outlineLvl w:val="0"/>
        <w:rPr>
          <w:rFonts w:ascii="Arial" w:hAnsi="Arial"/>
          <w:color w:val="808080" w:themeColor="background1" w:themeShade="80"/>
          <w:sz w:val="16"/>
          <w:szCs w:val="18"/>
        </w:rPr>
      </w:pPr>
      <w:r w:rsidRPr="0014737C">
        <w:rPr>
          <w:rFonts w:ascii="Arial" w:hAnsi="Arial" w:cs="Arial"/>
          <w:bCs/>
          <w:color w:val="808080" w:themeColor="background1" w:themeShade="80"/>
          <w:sz w:val="16"/>
          <w:szCs w:val="16"/>
          <w:lang w:val="it-IT"/>
        </w:rPr>
        <w:t xml:space="preserve">USA: </w:t>
      </w:r>
      <w:proofErr w:type="spellStart"/>
      <w:r w:rsidRPr="0014737C">
        <w:rPr>
          <w:rFonts w:ascii="Arial" w:hAnsi="Arial" w:cs="Arial"/>
          <w:bCs/>
          <w:color w:val="808080" w:themeColor="background1" w:themeShade="80"/>
          <w:sz w:val="16"/>
          <w:szCs w:val="16"/>
          <w:lang w:val="it-IT"/>
        </w:rPr>
        <w:t>Staci</w:t>
      </w:r>
      <w:proofErr w:type="spellEnd"/>
      <w:r w:rsidRPr="0014737C">
        <w:rPr>
          <w:rFonts w:ascii="Arial" w:hAnsi="Arial" w:cs="Arial"/>
          <w:bCs/>
          <w:color w:val="808080" w:themeColor="background1" w:themeShade="80"/>
          <w:sz w:val="16"/>
          <w:szCs w:val="16"/>
          <w:lang w:val="it-IT"/>
        </w:rPr>
        <w:t xml:space="preserve"> Fitzgerald, +1 925-245-8610</w:t>
      </w:r>
    </w:p>
    <w:sectPr w:rsidR="00853C9A" w:rsidRPr="00D70AF0" w:rsidSect="0009234C">
      <w:headerReference w:type="first" r:id="rId18"/>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B0FC64" w14:textId="77777777" w:rsidR="006C6B2E" w:rsidRDefault="006C6B2E">
      <w:r>
        <w:separator/>
      </w:r>
    </w:p>
  </w:endnote>
  <w:endnote w:type="continuationSeparator" w:id="0">
    <w:p w14:paraId="6AC2CDA9" w14:textId="77777777" w:rsidR="006C6B2E" w:rsidRDefault="006C6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E58669" w14:textId="77777777" w:rsidR="006C6B2E" w:rsidRDefault="006C6B2E">
      <w:r>
        <w:separator/>
      </w:r>
    </w:p>
  </w:footnote>
  <w:footnote w:type="continuationSeparator" w:id="0">
    <w:p w14:paraId="2B3C613E" w14:textId="77777777" w:rsidR="006C6B2E" w:rsidRDefault="006C6B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628"/>
    <w:rsid w:val="000418C2"/>
    <w:rsid w:val="00073328"/>
    <w:rsid w:val="000872FF"/>
    <w:rsid w:val="0009234C"/>
    <w:rsid w:val="000B5413"/>
    <w:rsid w:val="000C3C4C"/>
    <w:rsid w:val="000C6429"/>
    <w:rsid w:val="000D117E"/>
    <w:rsid w:val="00105D3C"/>
    <w:rsid w:val="00163F32"/>
    <w:rsid w:val="00177523"/>
    <w:rsid w:val="001855FB"/>
    <w:rsid w:val="001A276A"/>
    <w:rsid w:val="001A5950"/>
    <w:rsid w:val="001B6BA0"/>
    <w:rsid w:val="001D47AE"/>
    <w:rsid w:val="001E495F"/>
    <w:rsid w:val="00211CAC"/>
    <w:rsid w:val="0021353A"/>
    <w:rsid w:val="00220127"/>
    <w:rsid w:val="00234742"/>
    <w:rsid w:val="002377E8"/>
    <w:rsid w:val="00247FF4"/>
    <w:rsid w:val="00265C21"/>
    <w:rsid w:val="00267859"/>
    <w:rsid w:val="002751AA"/>
    <w:rsid w:val="00283421"/>
    <w:rsid w:val="002B2158"/>
    <w:rsid w:val="002B65A9"/>
    <w:rsid w:val="002E2BC8"/>
    <w:rsid w:val="002E5E21"/>
    <w:rsid w:val="00313F6E"/>
    <w:rsid w:val="0032173B"/>
    <w:rsid w:val="003217F4"/>
    <w:rsid w:val="00340920"/>
    <w:rsid w:val="003507A9"/>
    <w:rsid w:val="00353911"/>
    <w:rsid w:val="00355294"/>
    <w:rsid w:val="003801D4"/>
    <w:rsid w:val="0039761D"/>
    <w:rsid w:val="003A6C06"/>
    <w:rsid w:val="003A7243"/>
    <w:rsid w:val="003B1941"/>
    <w:rsid w:val="003B4135"/>
    <w:rsid w:val="003C6648"/>
    <w:rsid w:val="003F134C"/>
    <w:rsid w:val="003F5E34"/>
    <w:rsid w:val="00413E95"/>
    <w:rsid w:val="00416269"/>
    <w:rsid w:val="0043387D"/>
    <w:rsid w:val="00433A38"/>
    <w:rsid w:val="00471166"/>
    <w:rsid w:val="00486106"/>
    <w:rsid w:val="004C2A52"/>
    <w:rsid w:val="004C7DC9"/>
    <w:rsid w:val="00513E5B"/>
    <w:rsid w:val="005378E1"/>
    <w:rsid w:val="005502C7"/>
    <w:rsid w:val="0058710D"/>
    <w:rsid w:val="00587A94"/>
    <w:rsid w:val="005A23A0"/>
    <w:rsid w:val="005A4B01"/>
    <w:rsid w:val="005C44F8"/>
    <w:rsid w:val="005C48E8"/>
    <w:rsid w:val="005F0C86"/>
    <w:rsid w:val="005F3D0B"/>
    <w:rsid w:val="005F4AA3"/>
    <w:rsid w:val="006103A4"/>
    <w:rsid w:val="0061068D"/>
    <w:rsid w:val="006112E8"/>
    <w:rsid w:val="0061580F"/>
    <w:rsid w:val="00617F10"/>
    <w:rsid w:val="00622524"/>
    <w:rsid w:val="006274D0"/>
    <w:rsid w:val="00637E81"/>
    <w:rsid w:val="0064309C"/>
    <w:rsid w:val="006456AE"/>
    <w:rsid w:val="00653C74"/>
    <w:rsid w:val="006643CB"/>
    <w:rsid w:val="006926B3"/>
    <w:rsid w:val="006A0908"/>
    <w:rsid w:val="006B2A9A"/>
    <w:rsid w:val="006C6B2E"/>
    <w:rsid w:val="006E05C2"/>
    <w:rsid w:val="006E2F31"/>
    <w:rsid w:val="007530F6"/>
    <w:rsid w:val="00756005"/>
    <w:rsid w:val="007605FA"/>
    <w:rsid w:val="00765F8C"/>
    <w:rsid w:val="00773A4C"/>
    <w:rsid w:val="0078639E"/>
    <w:rsid w:val="007B3233"/>
    <w:rsid w:val="007C481B"/>
    <w:rsid w:val="007D26FD"/>
    <w:rsid w:val="00810DE0"/>
    <w:rsid w:val="008141F4"/>
    <w:rsid w:val="00832E9A"/>
    <w:rsid w:val="00846CEF"/>
    <w:rsid w:val="00853C9A"/>
    <w:rsid w:val="00870D37"/>
    <w:rsid w:val="008802C4"/>
    <w:rsid w:val="00891FF7"/>
    <w:rsid w:val="008962D4"/>
    <w:rsid w:val="008D0202"/>
    <w:rsid w:val="008F54A3"/>
    <w:rsid w:val="009434F4"/>
    <w:rsid w:val="00956EF7"/>
    <w:rsid w:val="009666D5"/>
    <w:rsid w:val="00975493"/>
    <w:rsid w:val="009914F1"/>
    <w:rsid w:val="009964DE"/>
    <w:rsid w:val="009C3261"/>
    <w:rsid w:val="00A06D66"/>
    <w:rsid w:val="00A36D45"/>
    <w:rsid w:val="00A47E24"/>
    <w:rsid w:val="00A57BD4"/>
    <w:rsid w:val="00A60195"/>
    <w:rsid w:val="00A9365C"/>
    <w:rsid w:val="00A976A5"/>
    <w:rsid w:val="00AA2A43"/>
    <w:rsid w:val="00AC09BA"/>
    <w:rsid w:val="00AE6481"/>
    <w:rsid w:val="00B402B7"/>
    <w:rsid w:val="00B4058E"/>
    <w:rsid w:val="00B64457"/>
    <w:rsid w:val="00B92736"/>
    <w:rsid w:val="00B92C56"/>
    <w:rsid w:val="00B92CFE"/>
    <w:rsid w:val="00BB19B5"/>
    <w:rsid w:val="00BB25D3"/>
    <w:rsid w:val="00BB4455"/>
    <w:rsid w:val="00BC6358"/>
    <w:rsid w:val="00BD71D0"/>
    <w:rsid w:val="00BE5DE2"/>
    <w:rsid w:val="00BF1DD5"/>
    <w:rsid w:val="00BF37F1"/>
    <w:rsid w:val="00C01690"/>
    <w:rsid w:val="00C03ADA"/>
    <w:rsid w:val="00C31391"/>
    <w:rsid w:val="00C638D1"/>
    <w:rsid w:val="00C71809"/>
    <w:rsid w:val="00C7597C"/>
    <w:rsid w:val="00C92C21"/>
    <w:rsid w:val="00CD3455"/>
    <w:rsid w:val="00CE188F"/>
    <w:rsid w:val="00CE7843"/>
    <w:rsid w:val="00CF403B"/>
    <w:rsid w:val="00CF7FC5"/>
    <w:rsid w:val="00D06CD0"/>
    <w:rsid w:val="00D47414"/>
    <w:rsid w:val="00D55832"/>
    <w:rsid w:val="00D6369D"/>
    <w:rsid w:val="00D647FC"/>
    <w:rsid w:val="00D6784A"/>
    <w:rsid w:val="00D70AF0"/>
    <w:rsid w:val="00D70EE2"/>
    <w:rsid w:val="00D91CF0"/>
    <w:rsid w:val="00D979CB"/>
    <w:rsid w:val="00DA66FE"/>
    <w:rsid w:val="00DC60A0"/>
    <w:rsid w:val="00E07F73"/>
    <w:rsid w:val="00E16158"/>
    <w:rsid w:val="00E32B47"/>
    <w:rsid w:val="00EB1000"/>
    <w:rsid w:val="00ED70D3"/>
    <w:rsid w:val="00EE33D2"/>
    <w:rsid w:val="00F463E2"/>
    <w:rsid w:val="00F55F20"/>
    <w:rsid w:val="00F61E29"/>
    <w:rsid w:val="00F757D3"/>
    <w:rsid w:val="00F81B4F"/>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4684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theme" Target="theme/theme1.xml"/><Relationship Id="rId10" Type="http://schemas.openxmlformats.org/officeDocument/2006/relationships/hyperlink" Target="http://www.gomaco.com/index.html" TargetMode="External"/><Relationship Id="rId11" Type="http://schemas.openxmlformats.org/officeDocument/2006/relationships/hyperlink" Target="http://treasurestateinc.com/treasure-state-inc/" TargetMode="External"/><Relationship Id="rId12" Type="http://schemas.openxmlformats.org/officeDocument/2006/relationships/hyperlink" Target="http://www.rdoic.com/" TargetMode="External"/><Relationship Id="rId13" Type="http://schemas.openxmlformats.org/officeDocument/2006/relationships/hyperlink" Target="https://www.topconpositioning.com/" TargetMode="External"/><Relationship Id="rId14" Type="http://schemas.openxmlformats.org/officeDocument/2006/relationships/hyperlink" Target="https://www.topconpositioning.com" TargetMode="External"/><Relationship Id="rId15" Type="http://schemas.openxmlformats.org/officeDocument/2006/relationships/hyperlink" Target="http://www.topconpositioning.eu" TargetMode="External"/><Relationship Id="rId16" Type="http://schemas.openxmlformats.org/officeDocument/2006/relationships/hyperlink" Target="http://global.topcon.com/" TargetMode="External"/><Relationship Id="rId17" Type="http://schemas.openxmlformats.org/officeDocument/2006/relationships/hyperlink" Target="mailto:CorpComm@topcon.com"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B7707-AB40-8A4F-A16F-4F8C577D4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384</Words>
  <Characters>2189</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2568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Microsoft Office User</cp:lastModifiedBy>
  <cp:revision>4</cp:revision>
  <cp:lastPrinted>2015-08-13T12:52:00Z</cp:lastPrinted>
  <dcterms:created xsi:type="dcterms:W3CDTF">2017-06-16T15:57:00Z</dcterms:created>
  <dcterms:modified xsi:type="dcterms:W3CDTF">2017-06-16T17:32:00Z</dcterms:modified>
  <cp:category/>
</cp:coreProperties>
</file>