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A49351" w14:textId="77777777" w:rsidR="00926CD0" w:rsidRPr="00926CD0" w:rsidRDefault="00926CD0" w:rsidP="009A0004">
      <w:pPr>
        <w:tabs>
          <w:tab w:val="left" w:pos="270"/>
        </w:tabs>
        <w:jc w:val="center"/>
        <w:rPr>
          <w:rFonts w:ascii="Arial" w:eastAsiaTheme="majorEastAsia" w:hAnsi="Arial" w:cstheme="majorBidi"/>
          <w:b/>
          <w:bCs/>
          <w:color w:val="0079C2"/>
          <w:sz w:val="13"/>
          <w:szCs w:val="36"/>
        </w:rPr>
      </w:pPr>
    </w:p>
    <w:p w14:paraId="40D99527" w14:textId="2D8603EC" w:rsidR="009A0004" w:rsidRDefault="008C66DC" w:rsidP="009A0004">
      <w:pPr>
        <w:tabs>
          <w:tab w:val="left" w:pos="270"/>
        </w:tabs>
        <w:jc w:val="center"/>
        <w:rPr>
          <w:rFonts w:ascii="Arial" w:eastAsiaTheme="majorEastAsia" w:hAnsi="Arial" w:cstheme="majorBidi"/>
          <w:b/>
          <w:bCs/>
          <w:color w:val="0079C2"/>
          <w:sz w:val="36"/>
          <w:szCs w:val="36"/>
        </w:rPr>
      </w:pPr>
      <w:r>
        <w:rPr>
          <w:rFonts w:ascii="Arial" w:eastAsiaTheme="majorEastAsia" w:hAnsi="Arial" w:cstheme="majorBidi"/>
          <w:b/>
          <w:bCs/>
          <w:color w:val="0079C2"/>
          <w:sz w:val="36"/>
          <w:szCs w:val="36"/>
        </w:rPr>
        <w:t xml:space="preserve">  </w:t>
      </w:r>
      <w:r w:rsidR="009E7742">
        <w:rPr>
          <w:rFonts w:ascii="Arial" w:eastAsiaTheme="majorEastAsia" w:hAnsi="Arial" w:cstheme="majorBidi"/>
          <w:b/>
          <w:bCs/>
          <w:color w:val="0079C2"/>
          <w:sz w:val="36"/>
          <w:szCs w:val="36"/>
        </w:rPr>
        <w:t xml:space="preserve"> </w:t>
      </w:r>
      <w:r w:rsidR="00E005AD">
        <w:rPr>
          <w:rFonts w:ascii="Arial" w:eastAsiaTheme="majorEastAsia" w:hAnsi="Arial" w:cstheme="majorBidi"/>
          <w:b/>
          <w:bCs/>
          <w:noProof/>
          <w:color w:val="0079C2"/>
          <w:sz w:val="36"/>
          <w:szCs w:val="36"/>
        </w:rPr>
        <w:drawing>
          <wp:inline distT="0" distB="0" distL="0" distR="0" wp14:anchorId="6DF49B6B" wp14:editId="5E4C5493">
            <wp:extent cx="2223135" cy="1343619"/>
            <wp:effectExtent l="0" t="0" r="0" b="3175"/>
            <wp:docPr id="9" name="Picture 9" descr="/Volumes/Docs/Publicity/Active/Press Kits for Web Upload/2017/DHenderson_JDice_Top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umes/Docs/Publicity/Active/Press Kits for Web Upload/2017/DHenderson_JDice_Topco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54232" cy="1362413"/>
                    </a:xfrm>
                    <a:prstGeom prst="rect">
                      <a:avLst/>
                    </a:prstGeom>
                    <a:noFill/>
                    <a:ln>
                      <a:noFill/>
                    </a:ln>
                  </pic:spPr>
                </pic:pic>
              </a:graphicData>
            </a:graphic>
          </wp:inline>
        </w:drawing>
      </w:r>
    </w:p>
    <w:p w14:paraId="67F42F1F" w14:textId="77777777" w:rsidR="005B6268" w:rsidRPr="005B6268" w:rsidRDefault="005B6268" w:rsidP="009A0004">
      <w:pPr>
        <w:tabs>
          <w:tab w:val="left" w:pos="270"/>
        </w:tabs>
        <w:jc w:val="center"/>
        <w:rPr>
          <w:rFonts w:ascii="Arial" w:eastAsiaTheme="majorEastAsia" w:hAnsi="Arial" w:cstheme="majorBidi"/>
          <w:b/>
          <w:bCs/>
          <w:color w:val="0079C2"/>
          <w:sz w:val="11"/>
          <w:szCs w:val="36"/>
        </w:rPr>
      </w:pPr>
    </w:p>
    <w:p w14:paraId="2070243A" w14:textId="77777777" w:rsidR="009A0004" w:rsidRPr="001A4FF0" w:rsidRDefault="009A0004" w:rsidP="009A0004">
      <w:pPr>
        <w:tabs>
          <w:tab w:val="left" w:pos="270"/>
        </w:tabs>
        <w:jc w:val="center"/>
        <w:rPr>
          <w:rFonts w:ascii="Arial" w:eastAsiaTheme="majorEastAsia" w:hAnsi="Arial" w:cstheme="majorBidi"/>
          <w:b/>
          <w:bCs/>
          <w:color w:val="0079C2"/>
          <w:sz w:val="6"/>
          <w:szCs w:val="36"/>
        </w:rPr>
      </w:pPr>
    </w:p>
    <w:p w14:paraId="77834DD4" w14:textId="429805BF" w:rsidR="00411E24" w:rsidRPr="00245B7D" w:rsidRDefault="004E62BB" w:rsidP="004E62BB">
      <w:pPr>
        <w:tabs>
          <w:tab w:val="left" w:pos="270"/>
        </w:tabs>
        <w:jc w:val="center"/>
        <w:rPr>
          <w:rFonts w:ascii="Arial" w:eastAsiaTheme="majorEastAsia" w:hAnsi="Arial" w:cstheme="majorBidi"/>
          <w:b/>
          <w:bCs/>
          <w:color w:val="0079C2"/>
          <w:sz w:val="36"/>
          <w:szCs w:val="36"/>
        </w:rPr>
      </w:pPr>
      <w:r w:rsidRPr="00245B7D">
        <w:rPr>
          <w:rFonts w:ascii="Arial" w:eastAsiaTheme="majorEastAsia" w:hAnsi="Arial" w:cstheme="majorBidi"/>
          <w:b/>
          <w:bCs/>
          <w:color w:val="0079C2"/>
          <w:sz w:val="36"/>
          <w:szCs w:val="36"/>
        </w:rPr>
        <w:t xml:space="preserve">Topcon leaders featured as speakers for </w:t>
      </w:r>
      <w:r w:rsidR="00125F6E" w:rsidRPr="00245B7D">
        <w:rPr>
          <w:rFonts w:ascii="Arial" w:eastAsiaTheme="majorEastAsia" w:hAnsi="Arial" w:cstheme="majorBidi"/>
          <w:b/>
          <w:bCs/>
          <w:color w:val="0079C2"/>
          <w:sz w:val="36"/>
          <w:szCs w:val="36"/>
        </w:rPr>
        <w:br/>
      </w:r>
      <w:r w:rsidRPr="00245B7D">
        <w:rPr>
          <w:rFonts w:ascii="Arial" w:eastAsiaTheme="majorEastAsia" w:hAnsi="Arial" w:cstheme="majorBidi"/>
          <w:b/>
          <w:bCs/>
          <w:color w:val="0079C2"/>
          <w:sz w:val="36"/>
          <w:szCs w:val="36"/>
        </w:rPr>
        <w:t>CONEXPO 2017 presentations</w:t>
      </w:r>
    </w:p>
    <w:p w14:paraId="56EA2927" w14:textId="1BA97DFB" w:rsidR="00053852" w:rsidRPr="001A4FF0" w:rsidRDefault="00053852" w:rsidP="008C66DC">
      <w:pPr>
        <w:tabs>
          <w:tab w:val="left" w:pos="270"/>
        </w:tabs>
        <w:jc w:val="center"/>
        <w:rPr>
          <w:rFonts w:ascii="Arial" w:eastAsiaTheme="majorEastAsia" w:hAnsi="Arial" w:cstheme="majorBidi"/>
          <w:b/>
          <w:bCs/>
          <w:i/>
          <w:color w:val="0079C2"/>
          <w:sz w:val="11"/>
          <w:szCs w:val="36"/>
        </w:rPr>
      </w:pPr>
    </w:p>
    <w:p w14:paraId="11F13891" w14:textId="48C7CBF6" w:rsidR="004E62BB" w:rsidRPr="001A4FF0" w:rsidRDefault="004E62BB" w:rsidP="004E62BB">
      <w:pPr>
        <w:tabs>
          <w:tab w:val="left" w:pos="270"/>
        </w:tabs>
        <w:rPr>
          <w:rFonts w:ascii="Arial" w:hAnsi="Arial" w:cs="Arial"/>
          <w:sz w:val="21"/>
        </w:rPr>
      </w:pPr>
      <w:r w:rsidRPr="001A4FF0">
        <w:rPr>
          <w:rFonts w:ascii="Arial" w:hAnsi="Arial" w:cs="Arial"/>
          <w:i/>
          <w:sz w:val="21"/>
        </w:rPr>
        <w:t xml:space="preserve">LIVERMORE, Calif., USA/ CAPELLE A/D IJSSEL, The Netherlands – February 22, 2017 – </w:t>
      </w:r>
      <w:r w:rsidRPr="001A4FF0">
        <w:rPr>
          <w:rFonts w:ascii="Arial" w:hAnsi="Arial" w:cs="Arial"/>
          <w:sz w:val="21"/>
        </w:rPr>
        <w:t xml:space="preserve">Topcon Positioning Group announces two of its leaders have been selected for speaking engagements at CONEXPO 2017. The sessions will include discussions with John Dice, director of Professional Services, and Dave Henderson, director of Geospatial Solutions, who are presenting on topics titled, “Machine Control Technology in Paving and Milling” and “Commanding Your Star Fleet: </w:t>
      </w:r>
      <w:r w:rsidR="000B233A" w:rsidRPr="000B233A">
        <w:rPr>
          <w:rFonts w:ascii="Arial" w:hAnsi="Arial" w:cs="Arial"/>
          <w:sz w:val="21"/>
        </w:rPr>
        <w:t>FAA Regulations</w:t>
      </w:r>
      <w:r w:rsidR="000B233A">
        <w:rPr>
          <w:rFonts w:ascii="Arial" w:hAnsi="Arial" w:cs="Arial"/>
          <w:sz w:val="21"/>
        </w:rPr>
        <w:t xml:space="preserve"> </w:t>
      </w:r>
      <w:r w:rsidRPr="001A4FF0">
        <w:rPr>
          <w:rFonts w:ascii="Arial" w:hAnsi="Arial" w:cs="Arial"/>
          <w:sz w:val="21"/>
        </w:rPr>
        <w:t xml:space="preserve">Update” respectively. </w:t>
      </w:r>
      <w:bookmarkStart w:id="0" w:name="_GoBack"/>
      <w:bookmarkEnd w:id="0"/>
    </w:p>
    <w:p w14:paraId="6E13BE82" w14:textId="77777777" w:rsidR="004E62BB" w:rsidRPr="001A4FF0" w:rsidRDefault="004E62BB" w:rsidP="004E62BB">
      <w:pPr>
        <w:tabs>
          <w:tab w:val="left" w:pos="270"/>
        </w:tabs>
        <w:rPr>
          <w:rFonts w:ascii="Arial" w:hAnsi="Arial" w:cs="Arial"/>
          <w:sz w:val="21"/>
        </w:rPr>
      </w:pPr>
    </w:p>
    <w:p w14:paraId="06806509" w14:textId="77777777" w:rsidR="004E62BB" w:rsidRPr="001A4FF0" w:rsidRDefault="004E62BB" w:rsidP="004E62BB">
      <w:pPr>
        <w:tabs>
          <w:tab w:val="left" w:pos="270"/>
        </w:tabs>
        <w:rPr>
          <w:rFonts w:ascii="Arial" w:hAnsi="Arial" w:cs="Arial"/>
          <w:sz w:val="21"/>
        </w:rPr>
      </w:pPr>
      <w:r w:rsidRPr="001A4FF0">
        <w:rPr>
          <w:rFonts w:ascii="Arial" w:hAnsi="Arial" w:cs="Arial"/>
          <w:sz w:val="21"/>
        </w:rPr>
        <w:t xml:space="preserve">Dice said, “As the demands on our infrastructure increase, it is critical for contractors to adopt technology to maximize quality and smoothness while minimizing construction costs and the time required to complete projects. New machine control developments in the paving and milling industry are making those efficiencies more profitable than ever before.” </w:t>
      </w:r>
    </w:p>
    <w:p w14:paraId="06B0BBA7" w14:textId="77777777" w:rsidR="004E62BB" w:rsidRPr="001A4FF0" w:rsidRDefault="004E62BB" w:rsidP="004E62BB">
      <w:pPr>
        <w:tabs>
          <w:tab w:val="left" w:pos="270"/>
        </w:tabs>
        <w:rPr>
          <w:rFonts w:ascii="Arial" w:hAnsi="Arial" w:cs="Arial"/>
          <w:sz w:val="21"/>
        </w:rPr>
      </w:pPr>
    </w:p>
    <w:p w14:paraId="451B9DAE" w14:textId="77777777" w:rsidR="004E62BB" w:rsidRPr="001A4FF0" w:rsidRDefault="004E62BB" w:rsidP="004E62BB">
      <w:pPr>
        <w:tabs>
          <w:tab w:val="left" w:pos="270"/>
        </w:tabs>
        <w:rPr>
          <w:rFonts w:ascii="Arial" w:hAnsi="Arial" w:cs="Arial"/>
          <w:sz w:val="21"/>
        </w:rPr>
      </w:pPr>
      <w:r w:rsidRPr="001A4FF0">
        <w:rPr>
          <w:rFonts w:ascii="Arial" w:hAnsi="Arial" w:cs="Arial"/>
          <w:sz w:val="21"/>
        </w:rPr>
        <w:t xml:space="preserve">Henderson’s presentation is slated to cover changes in FAA regulations for drones and what qualifies an operator to use them in the U.S. airspace. </w:t>
      </w:r>
    </w:p>
    <w:p w14:paraId="4F7CF5E6" w14:textId="77777777" w:rsidR="004E62BB" w:rsidRPr="001A4FF0" w:rsidRDefault="004E62BB" w:rsidP="004E62BB">
      <w:pPr>
        <w:tabs>
          <w:tab w:val="left" w:pos="270"/>
        </w:tabs>
        <w:rPr>
          <w:rFonts w:ascii="Arial" w:hAnsi="Arial" w:cs="Arial"/>
          <w:sz w:val="21"/>
        </w:rPr>
      </w:pPr>
    </w:p>
    <w:p w14:paraId="65F69172" w14:textId="295434E2" w:rsidR="004E62BB" w:rsidRPr="001A4FF0" w:rsidRDefault="004E62BB" w:rsidP="004E62BB">
      <w:pPr>
        <w:tabs>
          <w:tab w:val="left" w:pos="270"/>
        </w:tabs>
        <w:rPr>
          <w:rFonts w:ascii="Arial" w:hAnsi="Arial" w:cs="Arial"/>
          <w:sz w:val="21"/>
        </w:rPr>
      </w:pPr>
      <w:r w:rsidRPr="001A4FF0">
        <w:rPr>
          <w:rFonts w:ascii="Arial" w:hAnsi="Arial" w:cs="Arial"/>
          <w:sz w:val="21"/>
        </w:rPr>
        <w:t>“In the construction site of the future, drones will provide photographic information about what work is being done, which assets arrive when, and how work is progressing in real time,” said Henderson. “Increasing drone use among other air traffic and over pedestrian areas has presented regulatory challenges. It is important to become aware of the changes in regulations and how you can use drones under the FAA Part 107 small UAS rule. The presentation will also cover real-world examples of drones being used in construction and maintenance.”</w:t>
      </w:r>
    </w:p>
    <w:p w14:paraId="3F36BBB9" w14:textId="77777777" w:rsidR="004E62BB" w:rsidRPr="001A4FF0" w:rsidRDefault="004E62BB" w:rsidP="004E62BB">
      <w:pPr>
        <w:tabs>
          <w:tab w:val="left" w:pos="270"/>
        </w:tabs>
        <w:rPr>
          <w:rFonts w:ascii="Arial" w:hAnsi="Arial" w:cs="Arial"/>
          <w:sz w:val="21"/>
        </w:rPr>
      </w:pPr>
    </w:p>
    <w:p w14:paraId="31CC84F8" w14:textId="72775A7E" w:rsidR="004E62BB" w:rsidRPr="001A4FF0" w:rsidRDefault="004E62BB" w:rsidP="004E62BB">
      <w:pPr>
        <w:tabs>
          <w:tab w:val="left" w:pos="270"/>
        </w:tabs>
        <w:rPr>
          <w:rFonts w:ascii="Arial" w:hAnsi="Arial" w:cs="Arial"/>
          <w:sz w:val="21"/>
        </w:rPr>
      </w:pPr>
      <w:r w:rsidRPr="001A4FF0">
        <w:rPr>
          <w:rFonts w:ascii="Arial" w:hAnsi="Arial" w:cs="Arial"/>
          <w:sz w:val="21"/>
        </w:rPr>
        <w:t>The “Machine Control Technology in Paving and Milling” has a session designation of T22 and will be Tuesday, M</w:t>
      </w:r>
      <w:r w:rsidR="00B9330F">
        <w:rPr>
          <w:rFonts w:ascii="Arial" w:hAnsi="Arial" w:cs="Arial"/>
          <w:sz w:val="21"/>
        </w:rPr>
        <w:t>arch 7, at 11 a.m. – 12:30 p.m.</w:t>
      </w:r>
      <w:r w:rsidRPr="001A4FF0">
        <w:rPr>
          <w:rFonts w:ascii="Arial" w:hAnsi="Arial" w:cs="Arial"/>
          <w:sz w:val="21"/>
        </w:rPr>
        <w:t xml:space="preserve"> “Commanding Your Star Fleet: FAA Regulations Update,” session TH28, is scheduled for Thursday, March 9, at 11 a.m. – 12:30 p.m. </w:t>
      </w:r>
    </w:p>
    <w:p w14:paraId="0E15F2FE" w14:textId="77777777" w:rsidR="004E62BB" w:rsidRPr="001A4FF0" w:rsidRDefault="004E62BB" w:rsidP="004E62BB">
      <w:pPr>
        <w:tabs>
          <w:tab w:val="left" w:pos="270"/>
        </w:tabs>
        <w:rPr>
          <w:rFonts w:ascii="Arial" w:hAnsi="Arial" w:cs="Arial"/>
          <w:sz w:val="21"/>
        </w:rPr>
      </w:pPr>
    </w:p>
    <w:p w14:paraId="7B17A607" w14:textId="4EA5A866" w:rsidR="004E62BB" w:rsidRDefault="004E62BB" w:rsidP="004E62BB">
      <w:pPr>
        <w:tabs>
          <w:tab w:val="left" w:pos="270"/>
        </w:tabs>
        <w:rPr>
          <w:rFonts w:ascii="Arial" w:hAnsi="Arial" w:cs="Arial"/>
          <w:sz w:val="21"/>
        </w:rPr>
      </w:pPr>
      <w:r w:rsidRPr="001A4FF0">
        <w:rPr>
          <w:rFonts w:ascii="Arial" w:hAnsi="Arial" w:cs="Arial"/>
          <w:sz w:val="21"/>
        </w:rPr>
        <w:t xml:space="preserve">For more information, visit </w:t>
      </w:r>
      <w:hyperlink r:id="rId9" w:history="1">
        <w:r w:rsidRPr="001A4FF0">
          <w:rPr>
            <w:rStyle w:val="Hyperlink"/>
            <w:rFonts w:ascii="Arial" w:hAnsi="Arial" w:cs="Arial"/>
            <w:sz w:val="21"/>
          </w:rPr>
          <w:t>topconpositioning.com</w:t>
        </w:r>
      </w:hyperlink>
      <w:r w:rsidRPr="001A4FF0">
        <w:rPr>
          <w:rFonts w:ascii="Arial" w:hAnsi="Arial" w:cs="Arial"/>
          <w:sz w:val="21"/>
        </w:rPr>
        <w:t>.</w:t>
      </w:r>
    </w:p>
    <w:p w14:paraId="1E7D94E6" w14:textId="77777777" w:rsidR="00245B7D" w:rsidRPr="001A4FF0" w:rsidRDefault="00245B7D" w:rsidP="004E62BB">
      <w:pPr>
        <w:tabs>
          <w:tab w:val="left" w:pos="270"/>
        </w:tabs>
        <w:rPr>
          <w:rFonts w:ascii="Arial" w:hAnsi="Arial" w:cs="Arial"/>
          <w:bCs/>
          <w:sz w:val="21"/>
          <w:lang w:val="en-AU"/>
        </w:rPr>
      </w:pPr>
    </w:p>
    <w:p w14:paraId="6FEC0C83" w14:textId="646D6D2C" w:rsidR="009A0004" w:rsidRPr="001A4FF0" w:rsidRDefault="009A0004" w:rsidP="00411E24">
      <w:pPr>
        <w:tabs>
          <w:tab w:val="left" w:pos="270"/>
        </w:tabs>
        <w:rPr>
          <w:rFonts w:ascii="Arial" w:hAnsi="Arial"/>
          <w:color w:val="000000"/>
          <w:sz w:val="4"/>
          <w:szCs w:val="20"/>
        </w:rPr>
      </w:pPr>
    </w:p>
    <w:p w14:paraId="21ABD15F" w14:textId="77777777" w:rsidR="00977F94" w:rsidRPr="001A4FF0" w:rsidRDefault="00977F94" w:rsidP="00411E24">
      <w:pPr>
        <w:tabs>
          <w:tab w:val="left" w:pos="270"/>
        </w:tabs>
        <w:rPr>
          <w:rFonts w:ascii="Arial" w:hAnsi="Arial"/>
          <w:color w:val="000000"/>
          <w:sz w:val="8"/>
          <w:szCs w:val="20"/>
        </w:rPr>
      </w:pPr>
    </w:p>
    <w:p w14:paraId="495923CD" w14:textId="0BCAC331" w:rsidR="00594377" w:rsidRPr="001A4FF0" w:rsidRDefault="001855FB" w:rsidP="00594377">
      <w:pPr>
        <w:tabs>
          <w:tab w:val="left" w:pos="270"/>
        </w:tabs>
        <w:rPr>
          <w:rFonts w:ascii="Arial" w:hAnsi="Arial"/>
          <w:b/>
          <w:color w:val="808080" w:themeColor="background1" w:themeShade="80"/>
          <w:sz w:val="13"/>
          <w:szCs w:val="20"/>
        </w:rPr>
      </w:pPr>
      <w:r w:rsidRPr="001A4FF0">
        <w:rPr>
          <w:rFonts w:ascii="Arial" w:hAnsi="Arial"/>
          <w:b/>
          <w:color w:val="808080" w:themeColor="background1" w:themeShade="80"/>
          <w:sz w:val="13"/>
          <w:szCs w:val="20"/>
        </w:rPr>
        <w:t xml:space="preserve">About Topcon </w:t>
      </w:r>
      <w:r w:rsidR="006829E3" w:rsidRPr="001A4FF0">
        <w:rPr>
          <w:rFonts w:ascii="Arial" w:hAnsi="Arial"/>
          <w:b/>
          <w:color w:val="808080" w:themeColor="background1" w:themeShade="80"/>
          <w:sz w:val="13"/>
          <w:szCs w:val="20"/>
        </w:rPr>
        <w:t xml:space="preserve">Positioning </w:t>
      </w:r>
      <w:r w:rsidRPr="001A4FF0">
        <w:rPr>
          <w:rFonts w:ascii="Arial" w:hAnsi="Arial"/>
          <w:b/>
          <w:color w:val="808080" w:themeColor="background1" w:themeShade="80"/>
          <w:sz w:val="13"/>
          <w:szCs w:val="20"/>
        </w:rPr>
        <w:t>Gr</w:t>
      </w:r>
      <w:r w:rsidR="00DC59E3" w:rsidRPr="001A4FF0">
        <w:rPr>
          <w:rFonts w:ascii="Arial" w:hAnsi="Arial"/>
          <w:b/>
          <w:color w:val="808080" w:themeColor="background1" w:themeShade="80"/>
          <w:sz w:val="13"/>
          <w:szCs w:val="20"/>
        </w:rPr>
        <w:t>oup</w:t>
      </w:r>
      <w:r w:rsidR="00DC59E3" w:rsidRPr="001A4FF0">
        <w:rPr>
          <w:rFonts w:ascii="Arial" w:eastAsiaTheme="minorEastAsia" w:hAnsi="Arial" w:cs="Arial"/>
          <w:b/>
          <w:sz w:val="13"/>
          <w:szCs w:val="20"/>
          <w:lang w:eastAsia="ja-JP"/>
        </w:rPr>
        <w:t xml:space="preserve"> </w:t>
      </w:r>
    </w:p>
    <w:p w14:paraId="2AD54FB0" w14:textId="2C9E9E78" w:rsidR="00411E24" w:rsidRPr="001A4FF0" w:rsidRDefault="004E62BB" w:rsidP="00411E24">
      <w:pPr>
        <w:tabs>
          <w:tab w:val="left" w:pos="270"/>
        </w:tabs>
        <w:rPr>
          <w:rFonts w:ascii="Arial" w:hAnsi="Arial"/>
          <w:color w:val="808080" w:themeColor="background1" w:themeShade="80"/>
          <w:sz w:val="13"/>
          <w:szCs w:val="20"/>
        </w:rPr>
      </w:pPr>
      <w:r w:rsidRPr="001A4FF0">
        <w:rPr>
          <w:rFonts w:ascii="Arial" w:hAnsi="Arial"/>
          <w:color w:val="808080" w:themeColor="background1" w:themeShade="80"/>
          <w:sz w:val="13"/>
          <w:szCs w:val="20"/>
        </w:rPr>
        <w:t>Topcon Positioning Group is headquartered in Livermore, California, USA (</w:t>
      </w:r>
      <w:hyperlink r:id="rId10" w:history="1">
        <w:r w:rsidRPr="001A4FF0">
          <w:rPr>
            <w:rStyle w:val="Hyperlink"/>
            <w:rFonts w:ascii="Arial" w:hAnsi="Arial"/>
            <w:sz w:val="13"/>
            <w:szCs w:val="20"/>
          </w:rPr>
          <w:t>topconpositioning.com</w:t>
        </w:r>
      </w:hyperlink>
      <w:r w:rsidRPr="001A4FF0">
        <w:rPr>
          <w:rFonts w:ascii="Arial" w:hAnsi="Arial"/>
          <w:color w:val="808080" w:themeColor="background1" w:themeShade="80"/>
          <w:sz w:val="13"/>
          <w:szCs w:val="20"/>
        </w:rPr>
        <w:t xml:space="preserve">). Its European head office is in </w:t>
      </w:r>
      <w:proofErr w:type="spellStart"/>
      <w:r w:rsidRPr="001A4FF0">
        <w:rPr>
          <w:rFonts w:ascii="Arial" w:hAnsi="Arial"/>
          <w:color w:val="808080" w:themeColor="background1" w:themeShade="80"/>
          <w:sz w:val="13"/>
          <w:szCs w:val="20"/>
        </w:rPr>
        <w:t>Capelle</w:t>
      </w:r>
      <w:proofErr w:type="spellEnd"/>
      <w:r w:rsidRPr="001A4FF0">
        <w:rPr>
          <w:rFonts w:ascii="Arial" w:hAnsi="Arial"/>
          <w:color w:val="808080" w:themeColor="background1" w:themeShade="80"/>
          <w:sz w:val="13"/>
          <w:szCs w:val="20"/>
        </w:rPr>
        <w:t xml:space="preserve"> </w:t>
      </w:r>
      <w:proofErr w:type="spellStart"/>
      <w:r w:rsidRPr="001A4FF0">
        <w:rPr>
          <w:rFonts w:ascii="Arial" w:hAnsi="Arial"/>
          <w:color w:val="808080" w:themeColor="background1" w:themeShade="80"/>
          <w:sz w:val="13"/>
          <w:szCs w:val="20"/>
        </w:rPr>
        <w:t>a/d</w:t>
      </w:r>
      <w:proofErr w:type="spellEnd"/>
      <w:r w:rsidRPr="001A4FF0">
        <w:rPr>
          <w:rFonts w:ascii="Arial" w:hAnsi="Arial"/>
          <w:color w:val="808080" w:themeColor="background1" w:themeShade="80"/>
          <w:sz w:val="13"/>
          <w:szCs w:val="20"/>
        </w:rPr>
        <w:t xml:space="preserve"> </w:t>
      </w:r>
      <w:proofErr w:type="spellStart"/>
      <w:r w:rsidRPr="001A4FF0">
        <w:rPr>
          <w:rFonts w:ascii="Arial" w:hAnsi="Arial"/>
          <w:color w:val="808080" w:themeColor="background1" w:themeShade="80"/>
          <w:sz w:val="13"/>
          <w:szCs w:val="20"/>
        </w:rPr>
        <w:t>IJssel</w:t>
      </w:r>
      <w:proofErr w:type="spellEnd"/>
      <w:r w:rsidRPr="001A4FF0">
        <w:rPr>
          <w:rFonts w:ascii="Arial" w:hAnsi="Arial"/>
          <w:color w:val="808080" w:themeColor="background1" w:themeShade="80"/>
          <w:sz w:val="13"/>
          <w:szCs w:val="20"/>
        </w:rPr>
        <w:t>, the Netherlands (</w:t>
      </w:r>
      <w:hyperlink r:id="rId11" w:history="1">
        <w:r w:rsidRPr="001A4FF0">
          <w:rPr>
            <w:rStyle w:val="Hyperlink"/>
            <w:rFonts w:ascii="Arial" w:hAnsi="Arial"/>
            <w:sz w:val="13"/>
            <w:szCs w:val="20"/>
          </w:rPr>
          <w:t>topconpositioning.eu</w:t>
        </w:r>
      </w:hyperlink>
      <w:r w:rsidRPr="001A4FF0">
        <w:rPr>
          <w:rFonts w:ascii="Arial" w:hAnsi="Arial"/>
          <w:color w:val="808080" w:themeColor="background1" w:themeShade="80"/>
          <w:sz w:val="13"/>
          <w:szCs w:val="20"/>
        </w:rPr>
        <w:t xml:space="preserve">). Topcon Positioning Group designs, manufactures and distributes precise positioning products and solutions for the global surveying, construction, agriculture, civil engineering, BIM, mapping and GIS, asset management and mobile control markets.  Its brands include Topcon, Sokkia, Tierra, </w:t>
      </w:r>
      <w:proofErr w:type="spellStart"/>
      <w:r w:rsidRPr="001A4FF0">
        <w:rPr>
          <w:rFonts w:ascii="Arial" w:hAnsi="Arial"/>
          <w:color w:val="808080" w:themeColor="background1" w:themeShade="80"/>
          <w:sz w:val="13"/>
          <w:szCs w:val="20"/>
        </w:rPr>
        <w:t>Wachendorff</w:t>
      </w:r>
      <w:proofErr w:type="spellEnd"/>
      <w:r w:rsidRPr="001A4FF0">
        <w:rPr>
          <w:rFonts w:ascii="Arial" w:hAnsi="Arial"/>
          <w:color w:val="808080" w:themeColor="background1" w:themeShade="80"/>
          <w:sz w:val="13"/>
          <w:szCs w:val="20"/>
        </w:rPr>
        <w:t xml:space="preserve"> </w:t>
      </w:r>
      <w:proofErr w:type="spellStart"/>
      <w:r w:rsidRPr="001A4FF0">
        <w:rPr>
          <w:rFonts w:ascii="Arial" w:hAnsi="Arial"/>
          <w:color w:val="808080" w:themeColor="background1" w:themeShade="80"/>
          <w:sz w:val="13"/>
          <w:szCs w:val="20"/>
        </w:rPr>
        <w:t>Elektronik</w:t>
      </w:r>
      <w:proofErr w:type="spellEnd"/>
      <w:r w:rsidRPr="001A4FF0">
        <w:rPr>
          <w:rFonts w:ascii="Arial" w:hAnsi="Arial"/>
          <w:color w:val="808080" w:themeColor="background1" w:themeShade="80"/>
          <w:sz w:val="13"/>
          <w:szCs w:val="20"/>
        </w:rPr>
        <w:t>, Digi-Star, RDS Technology, and NORAC. Topcon Corporation (</w:t>
      </w:r>
      <w:hyperlink r:id="rId12" w:history="1">
        <w:r w:rsidRPr="001A4FF0">
          <w:rPr>
            <w:rStyle w:val="Hyperlink"/>
            <w:rFonts w:ascii="Arial" w:hAnsi="Arial"/>
            <w:sz w:val="13"/>
            <w:szCs w:val="20"/>
          </w:rPr>
          <w:t>topcon.com</w:t>
        </w:r>
      </w:hyperlink>
      <w:r w:rsidRPr="001A4FF0">
        <w:rPr>
          <w:rFonts w:ascii="Arial" w:hAnsi="Arial"/>
          <w:color w:val="808080" w:themeColor="background1" w:themeShade="80"/>
          <w:sz w:val="13"/>
          <w:szCs w:val="20"/>
        </w:rPr>
        <w:t>), founded in 1932, is traded on the Tokyo Stock Exchange (7732). </w:t>
      </w:r>
    </w:p>
    <w:p w14:paraId="1272EE1D" w14:textId="77777777" w:rsidR="00F905F3" w:rsidRPr="001A4FF0" w:rsidRDefault="00F905F3" w:rsidP="00DC59E3">
      <w:pPr>
        <w:tabs>
          <w:tab w:val="left" w:pos="270"/>
        </w:tabs>
        <w:rPr>
          <w:rFonts w:ascii="Arial" w:hAnsi="Arial"/>
          <w:color w:val="808080" w:themeColor="background1" w:themeShade="80"/>
          <w:sz w:val="4"/>
          <w:szCs w:val="20"/>
          <w:u w:val="single"/>
        </w:rPr>
      </w:pPr>
    </w:p>
    <w:p w14:paraId="3063E94E" w14:textId="6993C86D" w:rsidR="00C725ED" w:rsidRPr="001A4FF0" w:rsidRDefault="00F905F3" w:rsidP="00F905F3">
      <w:pPr>
        <w:tabs>
          <w:tab w:val="left" w:pos="270"/>
        </w:tabs>
        <w:jc w:val="center"/>
        <w:rPr>
          <w:rFonts w:ascii="Arial" w:hAnsi="Arial" w:cs="Arial"/>
          <w:sz w:val="13"/>
          <w:szCs w:val="20"/>
        </w:rPr>
      </w:pPr>
      <w:r w:rsidRPr="001A4FF0">
        <w:rPr>
          <w:rFonts w:ascii="Arial" w:hAnsi="Arial" w:cs="Arial"/>
          <w:sz w:val="13"/>
          <w:szCs w:val="20"/>
        </w:rPr>
        <w:t># # #</w:t>
      </w:r>
    </w:p>
    <w:p w14:paraId="73B55857" w14:textId="77777777" w:rsidR="00053852" w:rsidRPr="001A4FF0" w:rsidRDefault="00053852" w:rsidP="00F905F3">
      <w:pPr>
        <w:tabs>
          <w:tab w:val="left" w:pos="270"/>
        </w:tabs>
        <w:jc w:val="center"/>
        <w:rPr>
          <w:rFonts w:ascii="Arial" w:hAnsi="Arial" w:cs="Arial"/>
          <w:sz w:val="2"/>
          <w:szCs w:val="20"/>
        </w:rPr>
      </w:pPr>
    </w:p>
    <w:p w14:paraId="62B5049E" w14:textId="77777777" w:rsidR="00411E24" w:rsidRPr="001A4FF0" w:rsidRDefault="00411E24" w:rsidP="00411E24">
      <w:pPr>
        <w:tabs>
          <w:tab w:val="left" w:pos="270"/>
        </w:tabs>
        <w:rPr>
          <w:rFonts w:ascii="Arial" w:hAnsi="Arial"/>
          <w:b/>
          <w:color w:val="808080" w:themeColor="background1" w:themeShade="80"/>
          <w:sz w:val="13"/>
          <w:szCs w:val="20"/>
        </w:rPr>
      </w:pPr>
      <w:r w:rsidRPr="001A4FF0">
        <w:rPr>
          <w:rFonts w:ascii="Arial" w:hAnsi="Arial"/>
          <w:b/>
          <w:color w:val="808080" w:themeColor="background1" w:themeShade="80"/>
          <w:sz w:val="13"/>
          <w:szCs w:val="20"/>
        </w:rPr>
        <w:t>Press Information</w:t>
      </w:r>
    </w:p>
    <w:p w14:paraId="557F11CA" w14:textId="77777777" w:rsidR="00411E24" w:rsidRPr="0035249B" w:rsidRDefault="00411E24" w:rsidP="00411E24">
      <w:pPr>
        <w:tabs>
          <w:tab w:val="left" w:pos="270"/>
        </w:tabs>
        <w:rPr>
          <w:rFonts w:ascii="Arial" w:hAnsi="Arial"/>
          <w:color w:val="808080" w:themeColor="background1" w:themeShade="80"/>
          <w:sz w:val="13"/>
          <w:szCs w:val="20"/>
        </w:rPr>
      </w:pPr>
      <w:r w:rsidRPr="0035249B">
        <w:rPr>
          <w:rFonts w:ascii="Arial" w:hAnsi="Arial"/>
          <w:color w:val="808080" w:themeColor="background1" w:themeShade="80"/>
          <w:sz w:val="13"/>
          <w:szCs w:val="20"/>
        </w:rPr>
        <w:t>Topcon Positioning Group</w:t>
      </w:r>
    </w:p>
    <w:p w14:paraId="06DA5DE9" w14:textId="77777777" w:rsidR="00411E24" w:rsidRPr="001A4FF0" w:rsidRDefault="00F56D88" w:rsidP="00411E24">
      <w:pPr>
        <w:tabs>
          <w:tab w:val="left" w:pos="270"/>
        </w:tabs>
        <w:rPr>
          <w:rFonts w:ascii="Arial" w:hAnsi="Arial"/>
          <w:color w:val="808080" w:themeColor="background1" w:themeShade="80"/>
          <w:sz w:val="13"/>
          <w:szCs w:val="20"/>
        </w:rPr>
      </w:pPr>
      <w:hyperlink r:id="rId13" w:history="1">
        <w:r w:rsidR="00411E24" w:rsidRPr="001A4FF0">
          <w:rPr>
            <w:rStyle w:val="Hyperlink"/>
            <w:rFonts w:ascii="Arial" w:hAnsi="Arial"/>
            <w:sz w:val="13"/>
            <w:szCs w:val="20"/>
          </w:rPr>
          <w:t>corpcomm@topcon.com</w:t>
        </w:r>
      </w:hyperlink>
    </w:p>
    <w:p w14:paraId="025159DD" w14:textId="77777777" w:rsidR="00411E24" w:rsidRPr="001A4FF0" w:rsidRDefault="00411E24" w:rsidP="00411E24">
      <w:pPr>
        <w:tabs>
          <w:tab w:val="left" w:pos="270"/>
        </w:tabs>
        <w:rPr>
          <w:rFonts w:ascii="Arial" w:hAnsi="Arial"/>
          <w:color w:val="808080" w:themeColor="background1" w:themeShade="80"/>
          <w:sz w:val="13"/>
          <w:szCs w:val="20"/>
        </w:rPr>
      </w:pPr>
      <w:r w:rsidRPr="001A4FF0">
        <w:rPr>
          <w:rFonts w:ascii="Arial" w:hAnsi="Arial"/>
          <w:color w:val="808080" w:themeColor="background1" w:themeShade="80"/>
          <w:sz w:val="13"/>
          <w:szCs w:val="20"/>
        </w:rPr>
        <w:t>USA: Staci Fitzgerald, +1 925-245-8610</w:t>
      </w:r>
    </w:p>
    <w:p w14:paraId="5CC7D441" w14:textId="73E758DF" w:rsidR="005D6DEF" w:rsidRDefault="00411E24" w:rsidP="005D6DEF">
      <w:pPr>
        <w:tabs>
          <w:tab w:val="left" w:pos="270"/>
        </w:tabs>
        <w:rPr>
          <w:rFonts w:ascii="Arial" w:hAnsi="Arial"/>
          <w:color w:val="808080" w:themeColor="background1" w:themeShade="80"/>
          <w:sz w:val="13"/>
          <w:szCs w:val="20"/>
        </w:rPr>
      </w:pPr>
      <w:r w:rsidRPr="001A4FF0">
        <w:rPr>
          <w:rFonts w:ascii="Arial" w:hAnsi="Arial"/>
          <w:color w:val="808080" w:themeColor="background1" w:themeShade="80"/>
          <w:sz w:val="13"/>
          <w:szCs w:val="20"/>
        </w:rPr>
        <w:t>Europe: Stuart Proctor, +31 10 458 50 77</w:t>
      </w:r>
    </w:p>
    <w:p w14:paraId="3A8CA48C" w14:textId="32B73DE0" w:rsidR="00F62139" w:rsidRPr="00F62139" w:rsidRDefault="00F62139" w:rsidP="00F62139">
      <w:pPr>
        <w:tabs>
          <w:tab w:val="left" w:pos="270"/>
        </w:tabs>
        <w:jc w:val="right"/>
        <w:rPr>
          <w:rFonts w:ascii="Arial" w:hAnsi="Arial"/>
          <w:color w:val="7F7F7F" w:themeColor="text1" w:themeTint="80"/>
          <w:sz w:val="13"/>
          <w:szCs w:val="20"/>
        </w:rPr>
      </w:pPr>
      <w:r>
        <w:rPr>
          <w:rFonts w:ascii="Arial" w:hAnsi="Arial"/>
          <w:color w:val="7F7F7F" w:themeColor="text1" w:themeTint="80"/>
          <w:sz w:val="13"/>
          <w:szCs w:val="20"/>
        </w:rPr>
        <w:t xml:space="preserve">Photos: </w:t>
      </w:r>
      <w:r w:rsidRPr="00F62139">
        <w:rPr>
          <w:rFonts w:ascii="Arial" w:hAnsi="Arial"/>
          <w:color w:val="7F7F7F" w:themeColor="text1" w:themeTint="80"/>
          <w:sz w:val="13"/>
          <w:szCs w:val="20"/>
        </w:rPr>
        <w:t>Dave Hende</w:t>
      </w:r>
      <w:r w:rsidR="00CF29D6">
        <w:rPr>
          <w:rFonts w:ascii="Arial" w:hAnsi="Arial"/>
          <w:color w:val="7F7F7F" w:themeColor="text1" w:themeTint="80"/>
          <w:sz w:val="13"/>
          <w:szCs w:val="20"/>
        </w:rPr>
        <w:t>rson (left), John Dice (right)</w:t>
      </w:r>
    </w:p>
    <w:sectPr w:rsidR="00F62139" w:rsidRPr="00F62139" w:rsidSect="005D6DEF">
      <w:headerReference w:type="first" r:id="rId14"/>
      <w:footerReference w:type="first" r:id="rId15"/>
      <w:pgSz w:w="12240" w:h="15840"/>
      <w:pgMar w:top="2088" w:right="1440" w:bottom="720" w:left="1440" w:header="360" w:footer="720" w:gutter="0"/>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F014CA" w14:textId="77777777" w:rsidR="00F56D88" w:rsidRDefault="00F56D88">
      <w:r>
        <w:separator/>
      </w:r>
    </w:p>
  </w:endnote>
  <w:endnote w:type="continuationSeparator" w:id="0">
    <w:p w14:paraId="1B5DBF35" w14:textId="77777777" w:rsidR="00F56D88" w:rsidRDefault="00F56D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MS Mincho">
    <w:panose1 w:val="02020609040205080304"/>
    <w:charset w:val="80"/>
    <w:family w:val="auto"/>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0406CF" w14:textId="175CD283" w:rsidR="006829E3" w:rsidRPr="00283069" w:rsidRDefault="006829E3" w:rsidP="00283069">
    <w:pPr>
      <w:pStyle w:val="Footer"/>
      <w:jc w:val="right"/>
    </w:pPr>
    <w:r>
      <w:rPr>
        <w:noProof/>
      </w:rPr>
      <w:drawing>
        <wp:inline distT="0" distB="0" distL="0" distR="0" wp14:anchorId="39636B9F" wp14:editId="7EF84176">
          <wp:extent cx="406400" cy="406400"/>
          <wp:effectExtent l="0" t="0" r="0" b="0"/>
          <wp:docPr id="1" name="Picture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ImageServer.jpeg"/>
                  <pic:cNvPicPr/>
                </pic:nvPicPr>
                <pic:blipFill>
                  <a:blip r:embed="rId2">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34F60D50" wp14:editId="7CA99C90">
          <wp:extent cx="406400" cy="406400"/>
          <wp:effectExtent l="0" t="0" r="0" b="0"/>
          <wp:docPr id="6" name="Picture 6">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1.ImageServer.jpeg"/>
                  <pic:cNvPicPr/>
                </pic:nvPicPr>
                <pic:blipFill>
                  <a:blip r:embed="rId4">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13777A72" wp14:editId="16087964">
          <wp:extent cx="406400" cy="406400"/>
          <wp:effectExtent l="0" t="0" r="0" b="0"/>
          <wp:docPr id="5" name="Picture 5">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2.ImageServer.jpeg"/>
                  <pic:cNvPicPr/>
                </pic:nvPicPr>
                <pic:blipFill>
                  <a:blip r:embed="rId6">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65D63FE2" wp14:editId="655B6291">
          <wp:extent cx="406400" cy="406400"/>
          <wp:effectExtent l="0" t="0" r="0" b="0"/>
          <wp:docPr id="7" name="Picture 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3.ImageServer.jpeg"/>
                  <pic:cNvPicPr/>
                </pic:nvPicPr>
                <pic:blipFill>
                  <a:blip r:embed="rId8">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11F048F8" wp14:editId="44ED16AA">
          <wp:extent cx="406400" cy="406400"/>
          <wp:effectExtent l="0" t="0" r="0" b="0"/>
          <wp:docPr id="8" name="Picture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4.ImageServer.jpeg"/>
                  <pic:cNvPicPr/>
                </pic:nvPicPr>
                <pic:blipFill>
                  <a:blip r:embed="rId10">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EFE6FA" w14:textId="77777777" w:rsidR="00F56D88" w:rsidRDefault="00F56D88">
      <w:r>
        <w:separator/>
      </w:r>
    </w:p>
  </w:footnote>
  <w:footnote w:type="continuationSeparator" w:id="0">
    <w:p w14:paraId="4803D03D" w14:textId="77777777" w:rsidR="00F56D88" w:rsidRDefault="00F56D8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94034B" w14:textId="77777777" w:rsidR="006829E3" w:rsidRPr="00EB1000" w:rsidRDefault="006829E3"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8B77529" wp14:editId="03BCF104">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FAA26D3D-D897-4be2-8F04-BA451C77F1D7}">
                      <ma14:placeholderFlag xmlns:ma14="http://schemas.microsoft.com/office/mac/drawingml/2011/main"/>
                    </a:ex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B4F5354" w14:textId="77777777" w:rsidR="006829E3" w:rsidRPr="00EB1000" w:rsidRDefault="006829E3" w:rsidP="00220127">
    <w:pPr>
      <w:pStyle w:val="Header"/>
      <w:ind w:right="-720"/>
      <w:jc w:val="right"/>
      <w:rPr>
        <w:rFonts w:ascii="Arial" w:hAnsi="Arial"/>
        <w:color w:val="FFFFFF" w:themeColor="background1"/>
        <w:sz w:val="32"/>
        <w:szCs w:val="32"/>
      </w:rPr>
    </w:pPr>
  </w:p>
  <w:p w14:paraId="4D3C7363" w14:textId="77777777" w:rsidR="006829E3" w:rsidRPr="001A276A" w:rsidRDefault="006829E3" w:rsidP="00220127">
    <w:pPr>
      <w:pStyle w:val="Header"/>
      <w:ind w:right="-720"/>
      <w:jc w:val="right"/>
      <w:rPr>
        <w:rFonts w:ascii="Arial" w:hAnsi="Arial"/>
        <w:color w:val="EEB111"/>
        <w:sz w:val="32"/>
        <w:szCs w:val="32"/>
      </w:rPr>
    </w:pPr>
    <w:r w:rsidRPr="001A276A">
      <w:rPr>
        <w:rFonts w:ascii="Arial" w:hAnsi="Arial"/>
        <w:color w:val="EEB111"/>
        <w:sz w:val="32"/>
        <w:szCs w:val="32"/>
      </w:rPr>
      <w:t>PRESS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hideSpellingErrors/>
  <w:hideGrammaticalErrors/>
  <w:proofState w:spelling="clean" w:grammar="clean"/>
  <w:defaultTabStop w:val="72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418C2"/>
    <w:rsid w:val="00053852"/>
    <w:rsid w:val="00073328"/>
    <w:rsid w:val="000872FF"/>
    <w:rsid w:val="0009234C"/>
    <w:rsid w:val="000A6DD5"/>
    <w:rsid w:val="000B233A"/>
    <w:rsid w:val="000B5413"/>
    <w:rsid w:val="000C3C4C"/>
    <w:rsid w:val="000C6429"/>
    <w:rsid w:val="000D117E"/>
    <w:rsid w:val="000F0A8F"/>
    <w:rsid w:val="000F2598"/>
    <w:rsid w:val="00105D3C"/>
    <w:rsid w:val="00123665"/>
    <w:rsid w:val="00125F6E"/>
    <w:rsid w:val="00132E04"/>
    <w:rsid w:val="00144C30"/>
    <w:rsid w:val="0015719D"/>
    <w:rsid w:val="00163F32"/>
    <w:rsid w:val="00177523"/>
    <w:rsid w:val="001855FB"/>
    <w:rsid w:val="001929E7"/>
    <w:rsid w:val="001931EF"/>
    <w:rsid w:val="001A276A"/>
    <w:rsid w:val="001A4FF0"/>
    <w:rsid w:val="001A5950"/>
    <w:rsid w:val="001B6BA0"/>
    <w:rsid w:val="001D47AE"/>
    <w:rsid w:val="001E495F"/>
    <w:rsid w:val="001F02F7"/>
    <w:rsid w:val="00211CAC"/>
    <w:rsid w:val="0021353A"/>
    <w:rsid w:val="00220127"/>
    <w:rsid w:val="00234742"/>
    <w:rsid w:val="002377E8"/>
    <w:rsid w:val="00245B7D"/>
    <w:rsid w:val="00265C21"/>
    <w:rsid w:val="00267859"/>
    <w:rsid w:val="002751AA"/>
    <w:rsid w:val="0027667E"/>
    <w:rsid w:val="00280B3F"/>
    <w:rsid w:val="00283069"/>
    <w:rsid w:val="00283421"/>
    <w:rsid w:val="002B2158"/>
    <w:rsid w:val="002B65A9"/>
    <w:rsid w:val="002B7EB0"/>
    <w:rsid w:val="002C1A8C"/>
    <w:rsid w:val="002D1865"/>
    <w:rsid w:val="002E2BC8"/>
    <w:rsid w:val="002E5E21"/>
    <w:rsid w:val="00313F6E"/>
    <w:rsid w:val="00317F71"/>
    <w:rsid w:val="0032173B"/>
    <w:rsid w:val="003217F4"/>
    <w:rsid w:val="00340920"/>
    <w:rsid w:val="0035249B"/>
    <w:rsid w:val="00353911"/>
    <w:rsid w:val="00355294"/>
    <w:rsid w:val="0036188C"/>
    <w:rsid w:val="003801D4"/>
    <w:rsid w:val="0039761D"/>
    <w:rsid w:val="003A6C06"/>
    <w:rsid w:val="003A7243"/>
    <w:rsid w:val="003B1941"/>
    <w:rsid w:val="003B49D6"/>
    <w:rsid w:val="003C6648"/>
    <w:rsid w:val="003F134C"/>
    <w:rsid w:val="003F5E34"/>
    <w:rsid w:val="00411E24"/>
    <w:rsid w:val="00413E95"/>
    <w:rsid w:val="00416269"/>
    <w:rsid w:val="0043027C"/>
    <w:rsid w:val="0043387D"/>
    <w:rsid w:val="00433A38"/>
    <w:rsid w:val="00443D3B"/>
    <w:rsid w:val="00452580"/>
    <w:rsid w:val="00471166"/>
    <w:rsid w:val="004755C7"/>
    <w:rsid w:val="004C2A52"/>
    <w:rsid w:val="004E336B"/>
    <w:rsid w:val="004E62BB"/>
    <w:rsid w:val="00510D83"/>
    <w:rsid w:val="00513E5B"/>
    <w:rsid w:val="0053789D"/>
    <w:rsid w:val="005378E1"/>
    <w:rsid w:val="00545241"/>
    <w:rsid w:val="005502C7"/>
    <w:rsid w:val="005568CF"/>
    <w:rsid w:val="00565F10"/>
    <w:rsid w:val="0058710D"/>
    <w:rsid w:val="00587A94"/>
    <w:rsid w:val="00594377"/>
    <w:rsid w:val="00594391"/>
    <w:rsid w:val="005A23A0"/>
    <w:rsid w:val="005A4B01"/>
    <w:rsid w:val="005B6268"/>
    <w:rsid w:val="005C44F8"/>
    <w:rsid w:val="005C48E8"/>
    <w:rsid w:val="005D6DEF"/>
    <w:rsid w:val="005F0C86"/>
    <w:rsid w:val="005F3D0B"/>
    <w:rsid w:val="005F6112"/>
    <w:rsid w:val="006103A4"/>
    <w:rsid w:val="0061068D"/>
    <w:rsid w:val="006112E8"/>
    <w:rsid w:val="0061580F"/>
    <w:rsid w:val="00617F10"/>
    <w:rsid w:val="00620F4D"/>
    <w:rsid w:val="00622524"/>
    <w:rsid w:val="006274D0"/>
    <w:rsid w:val="00637E81"/>
    <w:rsid w:val="0064309C"/>
    <w:rsid w:val="00644D92"/>
    <w:rsid w:val="006456AE"/>
    <w:rsid w:val="00653C74"/>
    <w:rsid w:val="006829E3"/>
    <w:rsid w:val="0069002A"/>
    <w:rsid w:val="006926B3"/>
    <w:rsid w:val="006A7879"/>
    <w:rsid w:val="006B2A9A"/>
    <w:rsid w:val="006C2DD1"/>
    <w:rsid w:val="006E05C2"/>
    <w:rsid w:val="00701554"/>
    <w:rsid w:val="0070180F"/>
    <w:rsid w:val="0071541C"/>
    <w:rsid w:val="007530F6"/>
    <w:rsid w:val="00756005"/>
    <w:rsid w:val="007605FA"/>
    <w:rsid w:val="00765F8C"/>
    <w:rsid w:val="007679DE"/>
    <w:rsid w:val="00773A4C"/>
    <w:rsid w:val="0078639E"/>
    <w:rsid w:val="007B3233"/>
    <w:rsid w:val="007C481B"/>
    <w:rsid w:val="007D26FD"/>
    <w:rsid w:val="007D51D2"/>
    <w:rsid w:val="00810DE0"/>
    <w:rsid w:val="00813405"/>
    <w:rsid w:val="008141F4"/>
    <w:rsid w:val="008205DE"/>
    <w:rsid w:val="00832E9A"/>
    <w:rsid w:val="00846CEF"/>
    <w:rsid w:val="00853C9A"/>
    <w:rsid w:val="00870D37"/>
    <w:rsid w:val="00877544"/>
    <w:rsid w:val="008802C4"/>
    <w:rsid w:val="00886AF1"/>
    <w:rsid w:val="00891FF7"/>
    <w:rsid w:val="00892065"/>
    <w:rsid w:val="00893EAE"/>
    <w:rsid w:val="0089494D"/>
    <w:rsid w:val="008962D4"/>
    <w:rsid w:val="008B0877"/>
    <w:rsid w:val="008C66DC"/>
    <w:rsid w:val="008D0202"/>
    <w:rsid w:val="008E6FD9"/>
    <w:rsid w:val="008F54A3"/>
    <w:rsid w:val="00926CD0"/>
    <w:rsid w:val="009434F4"/>
    <w:rsid w:val="009558FC"/>
    <w:rsid w:val="00956EF7"/>
    <w:rsid w:val="009666D5"/>
    <w:rsid w:val="00975493"/>
    <w:rsid w:val="00977F94"/>
    <w:rsid w:val="009923C1"/>
    <w:rsid w:val="009964DE"/>
    <w:rsid w:val="009A0004"/>
    <w:rsid w:val="009E7742"/>
    <w:rsid w:val="009F071C"/>
    <w:rsid w:val="009F4FB0"/>
    <w:rsid w:val="00A06D66"/>
    <w:rsid w:val="00A163CC"/>
    <w:rsid w:val="00A30213"/>
    <w:rsid w:val="00A324A3"/>
    <w:rsid w:val="00A41F3F"/>
    <w:rsid w:val="00A45F34"/>
    <w:rsid w:val="00A47E24"/>
    <w:rsid w:val="00A57BD4"/>
    <w:rsid w:val="00A60195"/>
    <w:rsid w:val="00A74E93"/>
    <w:rsid w:val="00A86ADE"/>
    <w:rsid w:val="00A9365C"/>
    <w:rsid w:val="00A976A5"/>
    <w:rsid w:val="00AA2A43"/>
    <w:rsid w:val="00AC09BA"/>
    <w:rsid w:val="00AD4741"/>
    <w:rsid w:val="00AE0D23"/>
    <w:rsid w:val="00AE6481"/>
    <w:rsid w:val="00B267B0"/>
    <w:rsid w:val="00B35AF9"/>
    <w:rsid w:val="00B402B7"/>
    <w:rsid w:val="00B4058E"/>
    <w:rsid w:val="00B60ACB"/>
    <w:rsid w:val="00B63468"/>
    <w:rsid w:val="00B63E75"/>
    <w:rsid w:val="00B86920"/>
    <w:rsid w:val="00B92736"/>
    <w:rsid w:val="00B92C56"/>
    <w:rsid w:val="00B92CFE"/>
    <w:rsid w:val="00B9330F"/>
    <w:rsid w:val="00BB19B5"/>
    <w:rsid w:val="00BB25D3"/>
    <w:rsid w:val="00BB4455"/>
    <w:rsid w:val="00BC0C4B"/>
    <w:rsid w:val="00BC6358"/>
    <w:rsid w:val="00BD71D0"/>
    <w:rsid w:val="00BE12FA"/>
    <w:rsid w:val="00BE5DE2"/>
    <w:rsid w:val="00BF37F1"/>
    <w:rsid w:val="00C01690"/>
    <w:rsid w:val="00C03ADA"/>
    <w:rsid w:val="00C31391"/>
    <w:rsid w:val="00C638D1"/>
    <w:rsid w:val="00C725ED"/>
    <w:rsid w:val="00C7597C"/>
    <w:rsid w:val="00C81D46"/>
    <w:rsid w:val="00C92C21"/>
    <w:rsid w:val="00C96821"/>
    <w:rsid w:val="00CD3455"/>
    <w:rsid w:val="00CD466B"/>
    <w:rsid w:val="00CE188F"/>
    <w:rsid w:val="00CE7749"/>
    <w:rsid w:val="00CE7843"/>
    <w:rsid w:val="00CF29D6"/>
    <w:rsid w:val="00CF403B"/>
    <w:rsid w:val="00CF7FC5"/>
    <w:rsid w:val="00D24B4F"/>
    <w:rsid w:val="00D47414"/>
    <w:rsid w:val="00D55832"/>
    <w:rsid w:val="00D6369D"/>
    <w:rsid w:val="00D647FC"/>
    <w:rsid w:val="00D672DA"/>
    <w:rsid w:val="00D6784A"/>
    <w:rsid w:val="00D70AF0"/>
    <w:rsid w:val="00D70EE2"/>
    <w:rsid w:val="00D91CF0"/>
    <w:rsid w:val="00D979CB"/>
    <w:rsid w:val="00DC59E3"/>
    <w:rsid w:val="00DC60A0"/>
    <w:rsid w:val="00DF08F8"/>
    <w:rsid w:val="00E005AD"/>
    <w:rsid w:val="00E07F73"/>
    <w:rsid w:val="00E16158"/>
    <w:rsid w:val="00E3215D"/>
    <w:rsid w:val="00E32B47"/>
    <w:rsid w:val="00E47E09"/>
    <w:rsid w:val="00E76187"/>
    <w:rsid w:val="00E76568"/>
    <w:rsid w:val="00EB1000"/>
    <w:rsid w:val="00ED70D3"/>
    <w:rsid w:val="00EE33D2"/>
    <w:rsid w:val="00F0754B"/>
    <w:rsid w:val="00F463E2"/>
    <w:rsid w:val="00F472E2"/>
    <w:rsid w:val="00F55F20"/>
    <w:rsid w:val="00F56D88"/>
    <w:rsid w:val="00F601BE"/>
    <w:rsid w:val="00F62139"/>
    <w:rsid w:val="00F757D3"/>
    <w:rsid w:val="00F81B4F"/>
    <w:rsid w:val="00F84020"/>
    <w:rsid w:val="00F86AB9"/>
    <w:rsid w:val="00F86B3B"/>
    <w:rsid w:val="00F905F3"/>
    <w:rsid w:val="00F94B4A"/>
    <w:rsid w:val="00F94B69"/>
    <w:rsid w:val="00F94E58"/>
    <w:rsid w:val="00FA3772"/>
    <w:rsid w:val="00FB0DA8"/>
    <w:rsid w:val="00FB146B"/>
    <w:rsid w:val="00FB4CB7"/>
    <w:rsid w:val="00FB613D"/>
    <w:rsid w:val="00FC36F6"/>
    <w:rsid w:val="00FD032D"/>
    <w:rsid w:val="00FD070E"/>
    <w:rsid w:val="00FD6101"/>
    <w:rsid w:val="00FF2C43"/>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64EDDB3"/>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character" w:styleId="CommentReference">
    <w:name w:val="annotation reference"/>
    <w:basedOn w:val="DefaultParagraphFont"/>
    <w:uiPriority w:val="99"/>
    <w:semiHidden/>
    <w:unhideWhenUsed/>
    <w:rsid w:val="00E76568"/>
    <w:rPr>
      <w:sz w:val="16"/>
      <w:szCs w:val="16"/>
    </w:rPr>
  </w:style>
  <w:style w:type="paragraph" w:styleId="CommentText">
    <w:name w:val="annotation text"/>
    <w:basedOn w:val="Normal"/>
    <w:link w:val="CommentTextChar"/>
    <w:uiPriority w:val="99"/>
    <w:semiHidden/>
    <w:unhideWhenUsed/>
    <w:rsid w:val="00E76568"/>
    <w:rPr>
      <w:sz w:val="20"/>
      <w:szCs w:val="20"/>
    </w:rPr>
  </w:style>
  <w:style w:type="character" w:customStyle="1" w:styleId="CommentTextChar">
    <w:name w:val="Comment Text Char"/>
    <w:basedOn w:val="DefaultParagraphFont"/>
    <w:link w:val="CommentText"/>
    <w:uiPriority w:val="99"/>
    <w:semiHidden/>
    <w:rsid w:val="00E76568"/>
  </w:style>
  <w:style w:type="paragraph" w:styleId="CommentSubject">
    <w:name w:val="annotation subject"/>
    <w:basedOn w:val="CommentText"/>
    <w:next w:val="CommentText"/>
    <w:link w:val="CommentSubjectChar"/>
    <w:uiPriority w:val="99"/>
    <w:semiHidden/>
    <w:unhideWhenUsed/>
    <w:rsid w:val="00E76568"/>
    <w:rPr>
      <w:b/>
      <w:bCs/>
    </w:rPr>
  </w:style>
  <w:style w:type="character" w:customStyle="1" w:styleId="CommentSubjectChar">
    <w:name w:val="Comment Subject Char"/>
    <w:basedOn w:val="CommentTextChar"/>
    <w:link w:val="CommentSubject"/>
    <w:uiPriority w:val="99"/>
    <w:semiHidden/>
    <w:rsid w:val="00E7656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5310912">
      <w:bodyDiv w:val="1"/>
      <w:marLeft w:val="0"/>
      <w:marRight w:val="0"/>
      <w:marTop w:val="0"/>
      <w:marBottom w:val="0"/>
      <w:divBdr>
        <w:top w:val="none" w:sz="0" w:space="0" w:color="auto"/>
        <w:left w:val="none" w:sz="0" w:space="0" w:color="auto"/>
        <w:bottom w:val="none" w:sz="0" w:space="0" w:color="auto"/>
        <w:right w:val="none" w:sz="0" w:space="0" w:color="auto"/>
      </w:divBdr>
    </w:div>
    <w:div w:id="705060941">
      <w:bodyDiv w:val="1"/>
      <w:marLeft w:val="0"/>
      <w:marRight w:val="0"/>
      <w:marTop w:val="0"/>
      <w:marBottom w:val="0"/>
      <w:divBdr>
        <w:top w:val="none" w:sz="0" w:space="0" w:color="auto"/>
        <w:left w:val="none" w:sz="0" w:space="0" w:color="auto"/>
        <w:bottom w:val="none" w:sz="0" w:space="0" w:color="auto"/>
        <w:right w:val="none" w:sz="0" w:space="0" w:color="auto"/>
      </w:divBdr>
    </w:div>
    <w:div w:id="1051809095">
      <w:bodyDiv w:val="1"/>
      <w:marLeft w:val="0"/>
      <w:marRight w:val="0"/>
      <w:marTop w:val="0"/>
      <w:marBottom w:val="0"/>
      <w:divBdr>
        <w:top w:val="none" w:sz="0" w:space="0" w:color="auto"/>
        <w:left w:val="none" w:sz="0" w:space="0" w:color="auto"/>
        <w:bottom w:val="none" w:sz="0" w:space="0" w:color="auto"/>
        <w:right w:val="none" w:sz="0" w:space="0" w:color="auto"/>
      </w:divBdr>
    </w:div>
    <w:div w:id="20813223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topconpositioning.eu" TargetMode="External"/><Relationship Id="rId12" Type="http://schemas.openxmlformats.org/officeDocument/2006/relationships/hyperlink" Target="http://global.topcon.com/" TargetMode="External"/><Relationship Id="rId13" Type="http://schemas.openxmlformats.org/officeDocument/2006/relationships/hyperlink" Target="mailto:corpcomm@topcon.com"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https://www.topconpositioning.com/conexpo-conagg-2017" TargetMode="External"/><Relationship Id="rId10" Type="http://schemas.openxmlformats.org/officeDocument/2006/relationships/hyperlink" Target="https://www.topconpositioning.com/"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https://www.linkedin.com/company/topcon-positioning-systems" TargetMode="External"/><Relationship Id="rId4" Type="http://schemas.openxmlformats.org/officeDocument/2006/relationships/image" Target="media/image4.jpeg"/><Relationship Id="rId5" Type="http://schemas.openxmlformats.org/officeDocument/2006/relationships/hyperlink" Target="https://twitter.com/topcon_today" TargetMode="External"/><Relationship Id="rId6" Type="http://schemas.openxmlformats.org/officeDocument/2006/relationships/image" Target="media/image5.jpeg"/><Relationship Id="rId7" Type="http://schemas.openxmlformats.org/officeDocument/2006/relationships/hyperlink" Target="https://www.youtube.com/user/TopconToday" TargetMode="External"/><Relationship Id="rId8" Type="http://schemas.openxmlformats.org/officeDocument/2006/relationships/image" Target="media/image6.jpeg"/><Relationship Id="rId9" Type="http://schemas.openxmlformats.org/officeDocument/2006/relationships/hyperlink" Target="https://www.instagram.com/topcontoday/" TargetMode="External"/><Relationship Id="rId10" Type="http://schemas.openxmlformats.org/officeDocument/2006/relationships/image" Target="media/image7.jpeg"/><Relationship Id="rId1" Type="http://schemas.openxmlformats.org/officeDocument/2006/relationships/hyperlink" Target="https://www.facebook.com/TopconToday" TargetMode="External"/><Relationship Id="rId2"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40211-458E-6F4B-9998-5023B5EC7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459</Words>
  <Characters>2622</Characters>
  <Application>Microsoft Macintosh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3075</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lastModifiedBy>Lauren Leech</cp:lastModifiedBy>
  <cp:revision>13</cp:revision>
  <cp:lastPrinted>2015-08-13T12:52:00Z</cp:lastPrinted>
  <dcterms:created xsi:type="dcterms:W3CDTF">2017-02-21T22:11:00Z</dcterms:created>
  <dcterms:modified xsi:type="dcterms:W3CDTF">2017-02-22T16:31:00Z</dcterms:modified>
</cp:coreProperties>
</file>