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7BF77" w14:textId="35644B9F" w:rsidR="0054229B" w:rsidRDefault="00B766DB" w:rsidP="00B766DB">
      <w:pPr>
        <w:tabs>
          <w:tab w:val="left" w:pos="270"/>
        </w:tabs>
        <w:jc w:val="center"/>
        <w:rPr>
          <w:rFonts w:ascii="Arial" w:eastAsiaTheme="majorEastAsia" w:hAnsi="Arial" w:cstheme="majorBidi"/>
          <w:b/>
          <w:bCs/>
          <w:color w:val="0079C2"/>
          <w:sz w:val="36"/>
          <w:szCs w:val="36"/>
        </w:rPr>
      </w:pPr>
      <w:r>
        <w:rPr>
          <w:rFonts w:ascii="Arial" w:eastAsiaTheme="majorEastAsia" w:hAnsi="Arial" w:cstheme="majorBidi"/>
          <w:b/>
          <w:bCs/>
          <w:noProof/>
          <w:color w:val="0079C2"/>
          <w:sz w:val="36"/>
          <w:szCs w:val="36"/>
        </w:rPr>
        <w:drawing>
          <wp:inline distT="0" distB="0" distL="0" distR="0" wp14:anchorId="63B5F1FE" wp14:editId="7C0CCBEA">
            <wp:extent cx="877824" cy="1219200"/>
            <wp:effectExtent l="0" t="0" r="1143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NET_Construct_2_Topcon copy.jpg"/>
                    <pic:cNvPicPr/>
                  </pic:nvPicPr>
                  <pic:blipFill>
                    <a:blip r:embed="rId9">
                      <a:extLst>
                        <a:ext uri="{28A0092B-C50C-407E-A947-70E740481C1C}">
                          <a14:useLocalDpi xmlns:a14="http://schemas.microsoft.com/office/drawing/2010/main" val="0"/>
                        </a:ext>
                      </a:extLst>
                    </a:blip>
                    <a:stretch>
                      <a:fillRect/>
                    </a:stretch>
                  </pic:blipFill>
                  <pic:spPr>
                    <a:xfrm>
                      <a:off x="0" y="0"/>
                      <a:ext cx="877824" cy="1219200"/>
                    </a:xfrm>
                    <a:prstGeom prst="rect">
                      <a:avLst/>
                    </a:prstGeom>
                  </pic:spPr>
                </pic:pic>
              </a:graphicData>
            </a:graphic>
          </wp:inline>
        </w:drawing>
      </w:r>
    </w:p>
    <w:p w14:paraId="1660EC64" w14:textId="32791CA3" w:rsidR="00FE510B" w:rsidRPr="00FE510B" w:rsidRDefault="0054229B" w:rsidP="0054229B">
      <w:pPr>
        <w:tabs>
          <w:tab w:val="left" w:pos="270"/>
        </w:tabs>
        <w:jc w:val="center"/>
        <w:rPr>
          <w:rFonts w:ascii="Arial" w:eastAsiaTheme="majorEastAsia" w:hAnsi="Arial" w:cstheme="majorBidi"/>
          <w:b/>
          <w:bCs/>
          <w:color w:val="0079C2"/>
          <w:sz w:val="36"/>
          <w:szCs w:val="36"/>
        </w:rPr>
      </w:pPr>
      <w:r w:rsidRPr="0054229B">
        <w:rPr>
          <w:rFonts w:ascii="Arial" w:eastAsiaTheme="majorEastAsia" w:hAnsi="Arial" w:cstheme="majorBidi"/>
          <w:b/>
          <w:bCs/>
          <w:color w:val="0079C2"/>
          <w:sz w:val="36"/>
          <w:szCs w:val="36"/>
        </w:rPr>
        <w:t>Topcon announces MAGNET Construct 2.0 app for connectivity with more instruments</w:t>
      </w:r>
    </w:p>
    <w:p w14:paraId="65850205" w14:textId="77777777" w:rsidR="00C81D46" w:rsidRPr="00FC36F6" w:rsidRDefault="00C81D46" w:rsidP="00C81D46">
      <w:pPr>
        <w:tabs>
          <w:tab w:val="left" w:pos="270"/>
        </w:tabs>
        <w:rPr>
          <w:rFonts w:ascii="Arial" w:hAnsi="Arial"/>
          <w:i/>
          <w:color w:val="000000"/>
          <w:sz w:val="22"/>
          <w:szCs w:val="20"/>
        </w:rPr>
      </w:pPr>
    </w:p>
    <w:p w14:paraId="0D3A4228" w14:textId="790CF496" w:rsidR="0054229B" w:rsidRPr="00123A24" w:rsidRDefault="0054229B" w:rsidP="0054229B">
      <w:pPr>
        <w:tabs>
          <w:tab w:val="left" w:pos="270"/>
        </w:tabs>
        <w:rPr>
          <w:rFonts w:ascii="Arial" w:hAnsi="Arial"/>
          <w:color w:val="000000"/>
        </w:rPr>
      </w:pPr>
      <w:r w:rsidRPr="00123A24">
        <w:rPr>
          <w:rFonts w:ascii="Arial" w:hAnsi="Arial"/>
          <w:i/>
          <w:color w:val="000000"/>
        </w:rPr>
        <w:t xml:space="preserve">LIVERMORE, Calif., USA/ CAPELLE A/D IJSSEL, The Netherlands – </w:t>
      </w:r>
      <w:r w:rsidR="00123A24" w:rsidRPr="00123A24">
        <w:rPr>
          <w:rFonts w:ascii="Arial" w:hAnsi="Arial"/>
          <w:i/>
          <w:color w:val="000000"/>
        </w:rPr>
        <w:t>October 12, 2016</w:t>
      </w:r>
      <w:r w:rsidRPr="00123A24">
        <w:rPr>
          <w:rFonts w:ascii="Arial" w:hAnsi="Arial"/>
          <w:i/>
          <w:color w:val="000000"/>
        </w:rPr>
        <w:t xml:space="preserve"> – </w:t>
      </w:r>
      <w:r w:rsidRPr="00123A24">
        <w:rPr>
          <w:rFonts w:ascii="Arial" w:hAnsi="Arial"/>
          <w:color w:val="000000"/>
        </w:rPr>
        <w:t xml:space="preserve">Topcon Positioning Group announces MAGNET® Construct 2.0 </w:t>
      </w:r>
      <w:r w:rsidR="009F6DF4" w:rsidRPr="00123A24">
        <w:rPr>
          <w:rFonts w:ascii="Arial" w:hAnsi="Arial"/>
          <w:i/>
          <w:color w:val="000000"/>
        </w:rPr>
        <w:t>–</w:t>
      </w:r>
      <w:r w:rsidRPr="00123A24">
        <w:rPr>
          <w:rFonts w:ascii="Arial" w:hAnsi="Arial"/>
          <w:color w:val="000000"/>
        </w:rPr>
        <w:t xml:space="preserve"> the next generation app is built to drive a wide variety of Topcon total stations from a user’s smartphone or tablet. The first version of the app was purpose-built to drive the LN-100 Layout Navigator system alone.  </w:t>
      </w:r>
    </w:p>
    <w:p w14:paraId="0F08B381" w14:textId="77777777" w:rsidR="0054229B" w:rsidRPr="00123A24" w:rsidRDefault="0054229B" w:rsidP="0054229B">
      <w:pPr>
        <w:tabs>
          <w:tab w:val="left" w:pos="270"/>
        </w:tabs>
        <w:rPr>
          <w:rFonts w:ascii="Arial" w:hAnsi="Arial"/>
          <w:color w:val="000000"/>
        </w:rPr>
      </w:pPr>
    </w:p>
    <w:p w14:paraId="5BDB0D77" w14:textId="77777777" w:rsidR="0054229B" w:rsidRPr="00123A24" w:rsidRDefault="0054229B" w:rsidP="0054229B">
      <w:pPr>
        <w:tabs>
          <w:tab w:val="left" w:pos="270"/>
        </w:tabs>
        <w:rPr>
          <w:rFonts w:ascii="Arial" w:hAnsi="Arial"/>
          <w:color w:val="000000"/>
        </w:rPr>
      </w:pPr>
      <w:r w:rsidRPr="00123A24">
        <w:rPr>
          <w:rFonts w:ascii="Arial" w:hAnsi="Arial"/>
          <w:color w:val="000000"/>
        </w:rPr>
        <w:t xml:space="preserve">“This ‘out of the box productivity’ is now available for most Topcon instruments,” said David Ahl, director of software product management. “Whether you prefer Android devices or the latest Apple iPhone, iPad, or iPod Touch hardware, the MAGNET Construct 2.0 app offers intuitive options to wirelessly connect to and drive a total station for fast measurements as well as graphical guidance for your data.” </w:t>
      </w:r>
    </w:p>
    <w:p w14:paraId="7DA07182" w14:textId="77777777" w:rsidR="0054229B" w:rsidRPr="00123A24" w:rsidRDefault="0054229B" w:rsidP="0054229B">
      <w:pPr>
        <w:tabs>
          <w:tab w:val="left" w:pos="270"/>
        </w:tabs>
        <w:rPr>
          <w:rFonts w:ascii="Arial" w:hAnsi="Arial"/>
          <w:color w:val="000000"/>
        </w:rPr>
      </w:pPr>
    </w:p>
    <w:p w14:paraId="0F2F7BEB" w14:textId="58D73287" w:rsidR="0054229B" w:rsidRPr="00123A24" w:rsidRDefault="0054229B" w:rsidP="0054229B">
      <w:pPr>
        <w:tabs>
          <w:tab w:val="left" w:pos="270"/>
        </w:tabs>
        <w:rPr>
          <w:rFonts w:ascii="Arial" w:hAnsi="Arial"/>
          <w:color w:val="000000"/>
        </w:rPr>
      </w:pPr>
      <w:r w:rsidRPr="00123A24">
        <w:rPr>
          <w:rFonts w:ascii="Arial" w:hAnsi="Arial"/>
          <w:color w:val="000000"/>
        </w:rPr>
        <w:t>“It’s an example of our focus to provide more options that cater to the preferences of en</w:t>
      </w:r>
      <w:r w:rsidR="00742543">
        <w:rPr>
          <w:rFonts w:ascii="Arial" w:hAnsi="Arial"/>
          <w:color w:val="000000"/>
        </w:rPr>
        <w:t>d-users,” said Ahl. “This cross-</w:t>
      </w:r>
      <w:r w:rsidRPr="00123A24">
        <w:rPr>
          <w:rFonts w:ascii="Arial" w:hAnsi="Arial"/>
          <w:color w:val="000000"/>
        </w:rPr>
        <w:t>platform compatibility of the MAGNET Construct 2.0 app makes precise measurement solutions for diverse applications even more accessible.”</w:t>
      </w:r>
    </w:p>
    <w:p w14:paraId="2BB1AB3B" w14:textId="77777777" w:rsidR="0054229B" w:rsidRPr="00123A24" w:rsidRDefault="0054229B" w:rsidP="0054229B">
      <w:pPr>
        <w:tabs>
          <w:tab w:val="left" w:pos="270"/>
        </w:tabs>
        <w:rPr>
          <w:rFonts w:ascii="Arial" w:hAnsi="Arial"/>
          <w:color w:val="000000"/>
        </w:rPr>
      </w:pPr>
    </w:p>
    <w:p w14:paraId="5A02CD80" w14:textId="77777777" w:rsidR="0054229B" w:rsidRPr="00123A24" w:rsidRDefault="0054229B" w:rsidP="0054229B">
      <w:pPr>
        <w:tabs>
          <w:tab w:val="left" w:pos="270"/>
        </w:tabs>
        <w:rPr>
          <w:rFonts w:ascii="Arial" w:hAnsi="Arial"/>
          <w:color w:val="000000"/>
        </w:rPr>
      </w:pPr>
      <w:r w:rsidRPr="00123A24">
        <w:rPr>
          <w:rFonts w:ascii="Arial" w:hAnsi="Arial"/>
          <w:color w:val="000000"/>
        </w:rPr>
        <w:t xml:space="preserve">MAGNET Construct also offers secure connectivity to </w:t>
      </w:r>
      <w:hyperlink r:id="rId10" w:history="1">
        <w:r w:rsidRPr="00123A24">
          <w:rPr>
            <w:rStyle w:val="Hyperlink"/>
            <w:rFonts w:ascii="Arial" w:hAnsi="Arial"/>
          </w:rPr>
          <w:t>MAGNET Enterprise</w:t>
        </w:r>
      </w:hyperlink>
      <w:r w:rsidRPr="00123A24">
        <w:rPr>
          <w:rFonts w:ascii="Arial" w:hAnsi="Arial"/>
          <w:color w:val="000000"/>
        </w:rPr>
        <w:t xml:space="preserve"> web services for real-time data exchange from active project sites to and from the office. </w:t>
      </w:r>
    </w:p>
    <w:p w14:paraId="389283E3" w14:textId="77777777" w:rsidR="0054229B" w:rsidRPr="00123A24" w:rsidRDefault="0054229B" w:rsidP="0054229B">
      <w:pPr>
        <w:tabs>
          <w:tab w:val="left" w:pos="270"/>
        </w:tabs>
        <w:rPr>
          <w:rFonts w:ascii="Arial" w:hAnsi="Arial"/>
          <w:color w:val="000000"/>
        </w:rPr>
      </w:pPr>
    </w:p>
    <w:p w14:paraId="67DA73E1" w14:textId="77777777" w:rsidR="0054229B" w:rsidRPr="00123A24" w:rsidRDefault="0054229B" w:rsidP="0054229B">
      <w:pPr>
        <w:tabs>
          <w:tab w:val="left" w:pos="270"/>
        </w:tabs>
        <w:rPr>
          <w:rFonts w:ascii="Arial" w:hAnsi="Arial"/>
          <w:b/>
          <w:color w:val="000000"/>
        </w:rPr>
      </w:pPr>
      <w:r w:rsidRPr="00123A24">
        <w:rPr>
          <w:rFonts w:ascii="Arial" w:hAnsi="Arial"/>
          <w:color w:val="000000"/>
        </w:rPr>
        <w:t xml:space="preserve">The app is available on both the Apple App Store as well as Google Play. For more information, visit </w:t>
      </w:r>
      <w:hyperlink r:id="rId11" w:history="1">
        <w:r w:rsidRPr="00123A24">
          <w:rPr>
            <w:rStyle w:val="Hyperlink"/>
            <w:rFonts w:ascii="Arial" w:hAnsi="Arial"/>
          </w:rPr>
          <w:t>topconpositioning.com</w:t>
        </w:r>
      </w:hyperlink>
      <w:r w:rsidRPr="00123A24">
        <w:rPr>
          <w:rFonts w:ascii="Arial" w:hAnsi="Arial"/>
          <w:color w:val="000000"/>
        </w:rPr>
        <w:t>.</w:t>
      </w:r>
    </w:p>
    <w:p w14:paraId="1D24A199" w14:textId="4C0F97AA" w:rsidR="00F86AB9" w:rsidRPr="00C81D46" w:rsidRDefault="00F86AB9" w:rsidP="0054229B">
      <w:pPr>
        <w:tabs>
          <w:tab w:val="left" w:pos="270"/>
        </w:tabs>
        <w:rPr>
          <w:rFonts w:ascii="Arial" w:hAnsi="Arial"/>
          <w:color w:val="000000"/>
          <w:sz w:val="22"/>
          <w:szCs w:val="22"/>
        </w:rPr>
      </w:pPr>
    </w:p>
    <w:p w14:paraId="0894540B" w14:textId="11F7B936" w:rsidR="00123A24" w:rsidRDefault="007530F6" w:rsidP="00B766DB">
      <w:pPr>
        <w:tabs>
          <w:tab w:val="left" w:pos="270"/>
        </w:tabs>
        <w:jc w:val="center"/>
        <w:rPr>
          <w:rFonts w:ascii="Arial" w:hAnsi="Arial" w:cs="Arial"/>
          <w:sz w:val="18"/>
          <w:szCs w:val="18"/>
        </w:rPr>
      </w:pPr>
      <w:r w:rsidRPr="00123A24">
        <w:rPr>
          <w:rFonts w:ascii="Arial" w:hAnsi="Arial" w:cs="Arial"/>
          <w:sz w:val="18"/>
          <w:szCs w:val="18"/>
        </w:rPr>
        <w:t># # #</w:t>
      </w:r>
    </w:p>
    <w:p w14:paraId="678900FD" w14:textId="77777777" w:rsidR="00B766DB" w:rsidRPr="00B766DB" w:rsidRDefault="00B766DB" w:rsidP="00B766DB">
      <w:pPr>
        <w:tabs>
          <w:tab w:val="left" w:pos="270"/>
        </w:tabs>
        <w:rPr>
          <w:rFonts w:ascii="Arial" w:hAnsi="Arial" w:cs="Arial"/>
          <w:sz w:val="14"/>
          <w:szCs w:val="18"/>
        </w:rPr>
      </w:pPr>
    </w:p>
    <w:p w14:paraId="495923CD" w14:textId="77777777" w:rsidR="00594377" w:rsidRPr="00123A24" w:rsidRDefault="001855FB" w:rsidP="00594377">
      <w:pPr>
        <w:tabs>
          <w:tab w:val="left" w:pos="270"/>
        </w:tabs>
        <w:rPr>
          <w:rFonts w:ascii="Arial" w:hAnsi="Arial"/>
          <w:b/>
          <w:i/>
          <w:iCs/>
          <w:color w:val="808080" w:themeColor="background1" w:themeShade="80"/>
          <w:sz w:val="18"/>
          <w:szCs w:val="18"/>
        </w:rPr>
      </w:pPr>
      <w:r w:rsidRPr="00123A24">
        <w:rPr>
          <w:rFonts w:ascii="Arial" w:hAnsi="Arial"/>
          <w:b/>
          <w:color w:val="808080" w:themeColor="background1" w:themeShade="80"/>
          <w:sz w:val="18"/>
          <w:szCs w:val="18"/>
        </w:rPr>
        <w:t>About Topcon Positioning Group</w:t>
      </w:r>
      <w:r w:rsidR="00594377" w:rsidRPr="00123A24">
        <w:rPr>
          <w:rFonts w:ascii="Arial" w:hAnsi="Arial" w:cs="Arial"/>
          <w:i/>
          <w:iCs/>
          <w:sz w:val="18"/>
          <w:szCs w:val="18"/>
        </w:rPr>
        <w:t xml:space="preserve"> </w:t>
      </w:r>
    </w:p>
    <w:p w14:paraId="19F0EC39" w14:textId="72F0E4CD" w:rsidR="00773A4C" w:rsidRPr="00123A24" w:rsidRDefault="002C1A8C" w:rsidP="00594377">
      <w:pPr>
        <w:tabs>
          <w:tab w:val="left" w:pos="270"/>
        </w:tabs>
        <w:rPr>
          <w:rFonts w:ascii="Arial" w:hAnsi="Arial"/>
          <w:color w:val="808080" w:themeColor="background1" w:themeShade="80"/>
          <w:sz w:val="18"/>
          <w:szCs w:val="18"/>
        </w:rPr>
      </w:pPr>
      <w:r w:rsidRPr="00123A24">
        <w:rPr>
          <w:rFonts w:ascii="Arial" w:hAnsi="Arial"/>
          <w:color w:val="808080" w:themeColor="background1" w:themeShade="80"/>
          <w:sz w:val="18"/>
          <w:szCs w:val="18"/>
        </w:rPr>
        <w:t>Topcon Positioning Group is headquartered in Livermore, California, USA (</w:t>
      </w:r>
      <w:hyperlink r:id="rId12" w:history="1">
        <w:r w:rsidRPr="00123A24">
          <w:rPr>
            <w:rStyle w:val="Hyperlink"/>
            <w:rFonts w:ascii="Arial" w:hAnsi="Arial"/>
            <w:sz w:val="18"/>
            <w:szCs w:val="18"/>
          </w:rPr>
          <w:t>topconpositioning.com</w:t>
        </w:r>
      </w:hyperlink>
      <w:r w:rsidRPr="00123A24">
        <w:rPr>
          <w:rFonts w:ascii="Arial" w:hAnsi="Arial"/>
          <w:color w:val="808080" w:themeColor="background1" w:themeShade="80"/>
          <w:sz w:val="18"/>
          <w:szCs w:val="18"/>
        </w:rPr>
        <w:t>). Its European head office is in Capelle a/d IJssel, the Netherlands (</w:t>
      </w:r>
      <w:hyperlink r:id="rId13" w:history="1">
        <w:r w:rsidRPr="00123A24">
          <w:rPr>
            <w:rStyle w:val="Hyperlink"/>
            <w:rFonts w:ascii="Arial" w:hAnsi="Arial"/>
            <w:sz w:val="18"/>
            <w:szCs w:val="18"/>
          </w:rPr>
          <w:t>topconpositioning.eu</w:t>
        </w:r>
      </w:hyperlink>
      <w:r w:rsidRPr="00123A24">
        <w:rPr>
          <w:rFonts w:ascii="Arial" w:hAnsi="Arial"/>
          <w:color w:val="808080" w:themeColor="background1" w:themeShade="80"/>
          <w:sz w:val="18"/>
          <w:szCs w:val="18"/>
        </w:rPr>
        <w:t>). Topcon Positioning Group designs, manufactures and distributes precise positioning products and solutions for the global surveying, construction, agriculture, civil engineering, BIM, mapping and GIS, asset management and mobile control markets.  Its brands include Topcon, Sokkia, Tierra, Wachendorff Elektronik, Digi-Star, RDS Technology, NORAC and 2LS. Topcon Corporation (</w:t>
      </w:r>
      <w:hyperlink r:id="rId14" w:history="1">
        <w:r w:rsidRPr="00123A24">
          <w:rPr>
            <w:rStyle w:val="Hyperlink"/>
            <w:rFonts w:ascii="Arial" w:hAnsi="Arial"/>
            <w:sz w:val="18"/>
            <w:szCs w:val="18"/>
          </w:rPr>
          <w:t>topcon.com</w:t>
        </w:r>
      </w:hyperlink>
      <w:r w:rsidRPr="00123A24">
        <w:rPr>
          <w:rFonts w:ascii="Arial" w:hAnsi="Arial"/>
          <w:color w:val="808080" w:themeColor="background1" w:themeShade="80"/>
          <w:sz w:val="18"/>
          <w:szCs w:val="18"/>
        </w:rPr>
        <w:t>), founded in 1932, is traded on the Tokyo Stock Exchange (7732). </w:t>
      </w:r>
    </w:p>
    <w:p w14:paraId="3063E94E" w14:textId="77777777" w:rsidR="00C725ED" w:rsidRPr="00123A24" w:rsidRDefault="00C725ED" w:rsidP="00E07F73">
      <w:pPr>
        <w:tabs>
          <w:tab w:val="left" w:pos="270"/>
        </w:tabs>
        <w:rPr>
          <w:rFonts w:ascii="Arial" w:hAnsi="Arial"/>
          <w:color w:val="808080" w:themeColor="background1" w:themeShade="80"/>
          <w:sz w:val="18"/>
          <w:szCs w:val="18"/>
        </w:rPr>
      </w:pPr>
    </w:p>
    <w:p w14:paraId="73C59904" w14:textId="77777777" w:rsidR="00EB1000" w:rsidRPr="00123A24" w:rsidRDefault="00EB1000" w:rsidP="00E07F73">
      <w:pPr>
        <w:tabs>
          <w:tab w:val="left" w:pos="270"/>
        </w:tabs>
        <w:rPr>
          <w:rFonts w:ascii="Arial" w:hAnsi="Arial"/>
          <w:b/>
          <w:color w:val="808080" w:themeColor="background1" w:themeShade="80"/>
          <w:sz w:val="18"/>
          <w:szCs w:val="16"/>
        </w:rPr>
      </w:pPr>
      <w:r w:rsidRPr="00123A24">
        <w:rPr>
          <w:rFonts w:ascii="Arial" w:hAnsi="Arial"/>
          <w:b/>
          <w:color w:val="808080" w:themeColor="background1" w:themeShade="80"/>
          <w:sz w:val="18"/>
          <w:szCs w:val="16"/>
        </w:rPr>
        <w:t>Press Information</w:t>
      </w:r>
    </w:p>
    <w:p w14:paraId="7E8C364B" w14:textId="3CE97EB4" w:rsidR="007530F6" w:rsidRPr="00123A24" w:rsidRDefault="007530F6" w:rsidP="00E07F73">
      <w:pPr>
        <w:tabs>
          <w:tab w:val="left" w:pos="270"/>
        </w:tabs>
        <w:rPr>
          <w:rFonts w:ascii="Arial" w:hAnsi="Arial"/>
          <w:color w:val="666666"/>
          <w:sz w:val="18"/>
          <w:szCs w:val="16"/>
        </w:rPr>
      </w:pPr>
      <w:r w:rsidRPr="00123A24">
        <w:rPr>
          <w:rFonts w:ascii="Arial" w:hAnsi="Arial"/>
          <w:color w:val="808080" w:themeColor="background1" w:themeShade="80"/>
          <w:sz w:val="18"/>
          <w:szCs w:val="16"/>
        </w:rPr>
        <w:t xml:space="preserve">Topcon Positioning </w:t>
      </w:r>
      <w:r w:rsidRPr="00123A24">
        <w:rPr>
          <w:rFonts w:ascii="Arial" w:hAnsi="Arial"/>
          <w:color w:val="666666"/>
          <w:sz w:val="18"/>
          <w:szCs w:val="16"/>
        </w:rPr>
        <w:t>Group</w:t>
      </w:r>
    </w:p>
    <w:p w14:paraId="666F55C7" w14:textId="6EA2787D" w:rsidR="00F0754B" w:rsidRPr="00123A24" w:rsidRDefault="00B766DB" w:rsidP="00E07F73">
      <w:pPr>
        <w:tabs>
          <w:tab w:val="left" w:pos="270"/>
        </w:tabs>
        <w:rPr>
          <w:rFonts w:ascii="Arial" w:hAnsi="Arial"/>
          <w:color w:val="666666"/>
          <w:sz w:val="18"/>
          <w:szCs w:val="16"/>
        </w:rPr>
      </w:pPr>
      <w:hyperlink r:id="rId15" w:history="1">
        <w:r w:rsidR="00F0754B" w:rsidRPr="00123A24">
          <w:rPr>
            <w:rStyle w:val="Hyperlink"/>
            <w:rFonts w:ascii="Arial" w:hAnsi="Arial"/>
            <w:sz w:val="18"/>
            <w:szCs w:val="16"/>
          </w:rPr>
          <w:t>CorpComm@topcon.com</w:t>
        </w:r>
      </w:hyperlink>
    </w:p>
    <w:p w14:paraId="37C04793" w14:textId="3101AC03" w:rsidR="00EB1000" w:rsidRPr="00123A24" w:rsidRDefault="00A74E93" w:rsidP="00E07F73">
      <w:pPr>
        <w:tabs>
          <w:tab w:val="left" w:pos="270"/>
        </w:tabs>
        <w:rPr>
          <w:rFonts w:ascii="Arial" w:hAnsi="Arial"/>
          <w:color w:val="808080" w:themeColor="background1" w:themeShade="80"/>
          <w:sz w:val="18"/>
          <w:szCs w:val="16"/>
        </w:rPr>
      </w:pPr>
      <w:r w:rsidRPr="00123A24">
        <w:rPr>
          <w:rFonts w:ascii="Arial" w:hAnsi="Arial"/>
          <w:color w:val="808080" w:themeColor="background1" w:themeShade="80"/>
          <w:sz w:val="18"/>
          <w:szCs w:val="16"/>
        </w:rPr>
        <w:t>USA: Staci Fitzgerald,</w:t>
      </w:r>
      <w:r w:rsidR="00EB1000" w:rsidRPr="00123A24">
        <w:rPr>
          <w:rFonts w:ascii="Arial" w:hAnsi="Arial"/>
          <w:color w:val="808080" w:themeColor="background1" w:themeShade="80"/>
          <w:sz w:val="18"/>
          <w:szCs w:val="16"/>
        </w:rPr>
        <w:t xml:space="preserve"> </w:t>
      </w:r>
      <w:r w:rsidR="00FD032D" w:rsidRPr="00123A24">
        <w:rPr>
          <w:rFonts w:ascii="Arial" w:hAnsi="Arial"/>
          <w:color w:val="808080" w:themeColor="background1" w:themeShade="80"/>
          <w:sz w:val="18"/>
          <w:szCs w:val="16"/>
        </w:rPr>
        <w:t xml:space="preserve">+1 </w:t>
      </w:r>
      <w:r w:rsidR="00EB1000" w:rsidRPr="00123A24">
        <w:rPr>
          <w:rFonts w:ascii="Arial" w:hAnsi="Arial"/>
          <w:color w:val="808080" w:themeColor="background1" w:themeShade="80"/>
          <w:sz w:val="18"/>
          <w:szCs w:val="16"/>
        </w:rPr>
        <w:t>925-245-8610</w:t>
      </w:r>
    </w:p>
    <w:p w14:paraId="48213CA0" w14:textId="64C122B8" w:rsidR="00E76568" w:rsidRPr="00B766DB" w:rsidRDefault="00EB1000" w:rsidP="00C81D46">
      <w:pPr>
        <w:tabs>
          <w:tab w:val="left" w:pos="270"/>
        </w:tabs>
        <w:rPr>
          <w:rFonts w:ascii="Arial" w:hAnsi="Arial"/>
          <w:color w:val="808080" w:themeColor="background1" w:themeShade="80"/>
          <w:sz w:val="18"/>
          <w:szCs w:val="16"/>
        </w:rPr>
      </w:pPr>
      <w:r w:rsidRPr="00123A24">
        <w:rPr>
          <w:rFonts w:ascii="Arial" w:hAnsi="Arial"/>
          <w:color w:val="808080" w:themeColor="background1" w:themeShade="80"/>
          <w:sz w:val="18"/>
          <w:szCs w:val="16"/>
        </w:rPr>
        <w:t>Europe: Stuart Proctor</w:t>
      </w:r>
      <w:r w:rsidR="00A74E93" w:rsidRPr="00123A24">
        <w:rPr>
          <w:rFonts w:ascii="Arial" w:hAnsi="Arial"/>
          <w:color w:val="808080" w:themeColor="background1" w:themeShade="80"/>
          <w:sz w:val="18"/>
          <w:szCs w:val="16"/>
        </w:rPr>
        <w:t>,</w:t>
      </w:r>
      <w:r w:rsidR="00FD032D" w:rsidRPr="00123A24">
        <w:rPr>
          <w:rFonts w:ascii="Arial" w:hAnsi="Arial"/>
          <w:color w:val="808080" w:themeColor="background1" w:themeShade="80"/>
          <w:sz w:val="18"/>
          <w:szCs w:val="16"/>
        </w:rPr>
        <w:t xml:space="preserve"> +31 10 458 50 77</w:t>
      </w:r>
      <w:bookmarkStart w:id="0" w:name="_GoBack"/>
      <w:bookmarkEnd w:id="0"/>
    </w:p>
    <w:sectPr w:rsidR="00E76568" w:rsidRPr="00B766DB" w:rsidSect="0009234C">
      <w:headerReference w:type="first" r:id="rId16"/>
      <w:footerReference w:type="first" r:id="rId17"/>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2B95A1" w14:textId="77777777" w:rsidR="00FF2C43" w:rsidRDefault="00FF2C43">
      <w:r>
        <w:separator/>
      </w:r>
    </w:p>
  </w:endnote>
  <w:endnote w:type="continuationSeparator" w:id="0">
    <w:p w14:paraId="638D11D4" w14:textId="77777777" w:rsidR="00FF2C43" w:rsidRDefault="00FF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4E"/>
    <w:family w:val="auto"/>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FF2C43" w:rsidRPr="00283069" w:rsidRDefault="00FF2C4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7C0F7" w14:textId="77777777" w:rsidR="00FF2C43" w:rsidRDefault="00FF2C43">
      <w:r>
        <w:separator/>
      </w:r>
    </w:p>
  </w:footnote>
  <w:footnote w:type="continuationSeparator" w:id="0">
    <w:p w14:paraId="017A5502" w14:textId="77777777" w:rsidR="00FF2C43" w:rsidRDefault="00FF2C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FF2C43" w:rsidRPr="00EB1000" w:rsidRDefault="00FF2C4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FF2C43" w:rsidRPr="00EB1000" w:rsidRDefault="00FF2C43" w:rsidP="00220127">
    <w:pPr>
      <w:pStyle w:val="Header"/>
      <w:ind w:right="-720"/>
      <w:jc w:val="right"/>
      <w:rPr>
        <w:rFonts w:ascii="Arial" w:hAnsi="Arial"/>
        <w:color w:val="FFFFFF" w:themeColor="background1"/>
        <w:sz w:val="32"/>
        <w:szCs w:val="32"/>
      </w:rPr>
    </w:pPr>
  </w:p>
  <w:p w14:paraId="4D3C7363" w14:textId="77777777" w:rsidR="00FF2C43" w:rsidRPr="001A276A" w:rsidRDefault="00FF2C4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872FF"/>
    <w:rsid w:val="0009234C"/>
    <w:rsid w:val="000A6DD5"/>
    <w:rsid w:val="000B5413"/>
    <w:rsid w:val="000C3C4C"/>
    <w:rsid w:val="000C6429"/>
    <w:rsid w:val="000D117E"/>
    <w:rsid w:val="00105D3C"/>
    <w:rsid w:val="00123665"/>
    <w:rsid w:val="00123A24"/>
    <w:rsid w:val="00163F32"/>
    <w:rsid w:val="00177523"/>
    <w:rsid w:val="001855FB"/>
    <w:rsid w:val="001A276A"/>
    <w:rsid w:val="001A5950"/>
    <w:rsid w:val="001B6BA0"/>
    <w:rsid w:val="001C3D5A"/>
    <w:rsid w:val="001D47AE"/>
    <w:rsid w:val="001E495F"/>
    <w:rsid w:val="001F02F7"/>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52580"/>
    <w:rsid w:val="00471166"/>
    <w:rsid w:val="004755C7"/>
    <w:rsid w:val="004C2A52"/>
    <w:rsid w:val="00513E5B"/>
    <w:rsid w:val="0053789D"/>
    <w:rsid w:val="005378E1"/>
    <w:rsid w:val="0054229B"/>
    <w:rsid w:val="005502C7"/>
    <w:rsid w:val="0058710D"/>
    <w:rsid w:val="00587A94"/>
    <w:rsid w:val="00594377"/>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4D92"/>
    <w:rsid w:val="006456AE"/>
    <w:rsid w:val="00653C74"/>
    <w:rsid w:val="0069002A"/>
    <w:rsid w:val="006926B3"/>
    <w:rsid w:val="006B2A9A"/>
    <w:rsid w:val="006E05C2"/>
    <w:rsid w:val="00742543"/>
    <w:rsid w:val="007530F6"/>
    <w:rsid w:val="00756005"/>
    <w:rsid w:val="007605FA"/>
    <w:rsid w:val="00765F8C"/>
    <w:rsid w:val="00773A4C"/>
    <w:rsid w:val="0078639E"/>
    <w:rsid w:val="007B3233"/>
    <w:rsid w:val="007C481B"/>
    <w:rsid w:val="007D26FD"/>
    <w:rsid w:val="007D51D2"/>
    <w:rsid w:val="00810DE0"/>
    <w:rsid w:val="00813405"/>
    <w:rsid w:val="008141F4"/>
    <w:rsid w:val="008205DE"/>
    <w:rsid w:val="00832E9A"/>
    <w:rsid w:val="00846CEF"/>
    <w:rsid w:val="00853C9A"/>
    <w:rsid w:val="00870D37"/>
    <w:rsid w:val="008802C4"/>
    <w:rsid w:val="00891FF7"/>
    <w:rsid w:val="00892065"/>
    <w:rsid w:val="008962D4"/>
    <w:rsid w:val="008D0202"/>
    <w:rsid w:val="008E6FD9"/>
    <w:rsid w:val="008F54A3"/>
    <w:rsid w:val="009434F4"/>
    <w:rsid w:val="009558FC"/>
    <w:rsid w:val="00956EF7"/>
    <w:rsid w:val="0096450B"/>
    <w:rsid w:val="009666D5"/>
    <w:rsid w:val="00975493"/>
    <w:rsid w:val="009964DE"/>
    <w:rsid w:val="009F6DF4"/>
    <w:rsid w:val="00A06D66"/>
    <w:rsid w:val="00A30213"/>
    <w:rsid w:val="00A324A3"/>
    <w:rsid w:val="00A41F3F"/>
    <w:rsid w:val="00A47E24"/>
    <w:rsid w:val="00A57BD4"/>
    <w:rsid w:val="00A60195"/>
    <w:rsid w:val="00A74E93"/>
    <w:rsid w:val="00A9365C"/>
    <w:rsid w:val="00A976A5"/>
    <w:rsid w:val="00AA2A43"/>
    <w:rsid w:val="00AC09BA"/>
    <w:rsid w:val="00AE0D23"/>
    <w:rsid w:val="00AE6481"/>
    <w:rsid w:val="00B35AF9"/>
    <w:rsid w:val="00B402B7"/>
    <w:rsid w:val="00B4058E"/>
    <w:rsid w:val="00B63468"/>
    <w:rsid w:val="00B766DB"/>
    <w:rsid w:val="00B92736"/>
    <w:rsid w:val="00B92C56"/>
    <w:rsid w:val="00B92CFE"/>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E188F"/>
    <w:rsid w:val="00CE7843"/>
    <w:rsid w:val="00CF403B"/>
    <w:rsid w:val="00CF7FC5"/>
    <w:rsid w:val="00D47414"/>
    <w:rsid w:val="00D55832"/>
    <w:rsid w:val="00D6369D"/>
    <w:rsid w:val="00D647FC"/>
    <w:rsid w:val="00D672DA"/>
    <w:rsid w:val="00D6784A"/>
    <w:rsid w:val="00D70AF0"/>
    <w:rsid w:val="00D70EE2"/>
    <w:rsid w:val="00D91CF0"/>
    <w:rsid w:val="00D979CB"/>
    <w:rsid w:val="00DC60A0"/>
    <w:rsid w:val="00E07F73"/>
    <w:rsid w:val="00E16158"/>
    <w:rsid w:val="00E32B47"/>
    <w:rsid w:val="00E47E09"/>
    <w:rsid w:val="00E76568"/>
    <w:rsid w:val="00EB1000"/>
    <w:rsid w:val="00ED70D3"/>
    <w:rsid w:val="00EE33D2"/>
    <w:rsid w:val="00F0754B"/>
    <w:rsid w:val="00F463E2"/>
    <w:rsid w:val="00F55F20"/>
    <w:rsid w:val="00F757D3"/>
    <w:rsid w:val="00F81B4F"/>
    <w:rsid w:val="00F84020"/>
    <w:rsid w:val="00F86AB9"/>
    <w:rsid w:val="00F86B3B"/>
    <w:rsid w:val="00F94B4A"/>
    <w:rsid w:val="00F94B69"/>
    <w:rsid w:val="00F94E58"/>
    <w:rsid w:val="00FA3772"/>
    <w:rsid w:val="00FB0DA8"/>
    <w:rsid w:val="00FB146B"/>
    <w:rsid w:val="00FB4CB7"/>
    <w:rsid w:val="00FB613D"/>
    <w:rsid w:val="00FC36F6"/>
    <w:rsid w:val="00FD032D"/>
    <w:rsid w:val="00FD070E"/>
    <w:rsid w:val="00FD6101"/>
    <w:rsid w:val="00FE510B"/>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https://www.topconpositioning.com" TargetMode="External"/><Relationship Id="rId13" Type="http://schemas.openxmlformats.org/officeDocument/2006/relationships/hyperlink" Target="http://www.topconpositioning.eu" TargetMode="External"/><Relationship Id="rId14" Type="http://schemas.openxmlformats.org/officeDocument/2006/relationships/hyperlink" Target="http://global.topcon.com/" TargetMode="External"/><Relationship Id="rId15" Type="http://schemas.openxmlformats.org/officeDocument/2006/relationships/hyperlink" Target="mailto:CorpComm@topcon.com"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s://www.magnet-enterpris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6528F-2593-4241-9C35-8EEBA9DBD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374</Words>
  <Characters>2134</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2503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Boyett</cp:lastModifiedBy>
  <cp:revision>3</cp:revision>
  <cp:lastPrinted>2015-08-13T12:52:00Z</cp:lastPrinted>
  <dcterms:created xsi:type="dcterms:W3CDTF">2016-10-10T18:18:00Z</dcterms:created>
  <dcterms:modified xsi:type="dcterms:W3CDTF">2016-10-10T20:03:00Z</dcterms:modified>
</cp:coreProperties>
</file>