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E9" w:rsidRDefault="009A0BF0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>
        <w:rPr>
          <w:noProof/>
          <w:color w:val="0079C2"/>
          <w:sz w:val="36"/>
          <w:szCs w:val="36"/>
          <w:lang w:val="it-IT" w:eastAsia="zh-TW"/>
        </w:rPr>
        <w:pict w14:anchorId="4F9CD9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46.15pt;margin-top:2.3pt;width:175.7pt;height:118.1pt;z-index:1">
            <v:imagedata r:id="rId7" o:title=""/>
            <w10:wrap type="square"/>
          </v:shape>
        </w:pict>
      </w:r>
    </w:p>
    <w:p w:rsidR="009A0BF0" w:rsidRPr="002739DA" w:rsidRDefault="009A0BF0" w:rsidP="00E92FC2">
      <w:pPr>
        <w:tabs>
          <w:tab w:val="left" w:pos="270"/>
        </w:tabs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9A0BF0" w:rsidRPr="002739DA" w:rsidRDefault="009A0BF0" w:rsidP="00E92FC2">
      <w:pPr>
        <w:tabs>
          <w:tab w:val="left" w:pos="270"/>
        </w:tabs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9A0BF0" w:rsidRPr="002739DA" w:rsidRDefault="009A0BF0" w:rsidP="00E92FC2">
      <w:pPr>
        <w:tabs>
          <w:tab w:val="left" w:pos="270"/>
        </w:tabs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9A0BF0" w:rsidRPr="002739DA" w:rsidRDefault="009A0BF0" w:rsidP="00E92FC2">
      <w:pPr>
        <w:tabs>
          <w:tab w:val="left" w:pos="270"/>
        </w:tabs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</w:p>
    <w:p w:rsidR="009A0BF0" w:rsidRPr="002739DA" w:rsidRDefault="009A0BF0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  <w:r w:rsidRPr="002739DA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Topcon presenta un aggiornamento del </w:t>
      </w:r>
    </w:p>
    <w:p w:rsidR="00E92FC2" w:rsidRPr="002739DA" w:rsidRDefault="009A0BF0" w:rsidP="009A0BF0">
      <w:pPr>
        <w:tabs>
          <w:tab w:val="left" w:pos="270"/>
        </w:tabs>
        <w:spacing w:line="276" w:lineRule="auto"/>
        <w:jc w:val="center"/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</w:pPr>
      <w:r w:rsidRPr="002739DA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 xml:space="preserve">software di raccolta dati </w:t>
      </w:r>
      <w:proofErr w:type="spellStart"/>
      <w:r w:rsidRPr="002739DA">
        <w:rPr>
          <w:rFonts w:ascii="Arial" w:eastAsia="PMingLiU" w:hAnsi="Arial"/>
          <w:b/>
          <w:bCs/>
          <w:color w:val="0079C2"/>
          <w:sz w:val="36"/>
          <w:szCs w:val="36"/>
          <w:lang w:val="it-IT"/>
        </w:rPr>
        <w:t>SmoothRide</w:t>
      </w:r>
      <w:proofErr w:type="spellEnd"/>
    </w:p>
    <w:p w:rsid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LIVERMORE,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Calif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., U.S./ CAPELLE A/D IJSSEL, Paesi Bassi – </w:t>
      </w:r>
      <w:proofErr w:type="gramStart"/>
      <w:r w:rsidRPr="009A0BF0">
        <w:rPr>
          <w:rFonts w:ascii="Arial" w:eastAsia="MS Mincho" w:hAnsi="Arial" w:cs="Arial"/>
          <w:sz w:val="20"/>
          <w:szCs w:val="20"/>
          <w:lang w:val="it-IT"/>
        </w:rPr>
        <w:t>Martedì</w:t>
      </w:r>
      <w:proofErr w:type="gram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26 settembre 2017 – Topcon Positioning Group presenta un nuovo aggiornamento del software di raccolta dati per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SmoothRide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™, soluzione per il rifacimento stradale. RD-M1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Collect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2.0 comprende aggiornamenti ideati per facilitare e ottimizzare la mappatura del manto stradale.  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>Tra i miglioramenti figura quello dell’interfaccia, rivisitata per facilitarne l’installazione su veicoli e rilevare automaticamente la posizione del sensore della ruota durante la raccolta dati.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“Gli utenti possono ora usufruire dell’interfaccia grafica RD-M1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Collect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2.0 dotata di una barra di stato che indica la velocità ideale di raccolta informazioni su strada a seconda delle esigenze del progetto”, afferma Kris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Maas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, direttore responsabile dei prodotti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construction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. “Se i dati sono raccolti a una velocità adeguata,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SmoothRide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è in grado di fornire i risultati migliori a seconda del tipo di progetto”.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Memos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è una nuova funzione progettata per consentire agli utenti di creare fumetti di testo sulla mappa e di visualizzare il processo di raccolta dati anche nel software di elaborazione, al fine di annotare determinate caratteristiche del luogo per usi futuri.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La nuova funzione “Gestisci Corse” è progettata per consentire il funzionamento del software senza bisogno di aprire Windows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explorer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. 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“I tasti sono abbastanza grandi da poterlo usare su un tablet o un laptop senza problemi”, afferma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Maas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. “Gli utenti possono copiare i dati raccolti su una chiavetta USB, eliminarli dal disco rigido e aggiungerli o eliminarli dal sistema di gestione”. 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La nuova funzione “Pianifica percorso” di RD-M1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Collect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2.0 consente di importare file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kml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 di percorsi predeterminati in modo da non tralasciare nulla lungo il percorso.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“Una nuova funzione consente agli utenti di scaricare la mappa per averla sempre ben visibile durante la raccolta dati, senza bisogno della connessione a internet. Inoltre è possibile gestire le sovrapposizioni di luoghi definendo le aree in cui sovrapposizioni predefinite sono necessarie ai fini del progetto”, spiega </w:t>
      </w:r>
      <w:proofErr w:type="spellStart"/>
      <w:r w:rsidRPr="009A0BF0">
        <w:rPr>
          <w:rFonts w:ascii="Arial" w:eastAsia="MS Mincho" w:hAnsi="Arial" w:cs="Arial"/>
          <w:sz w:val="20"/>
          <w:szCs w:val="20"/>
          <w:lang w:val="it-IT"/>
        </w:rPr>
        <w:t>Maas</w:t>
      </w:r>
      <w:proofErr w:type="spellEnd"/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.  </w:t>
      </w:r>
    </w:p>
    <w:p w:rsidR="009A0BF0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494E6D" w:rsidRPr="009A0BF0" w:rsidRDefault="009A0BF0" w:rsidP="009A0BF0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9A0BF0">
        <w:rPr>
          <w:rFonts w:ascii="Arial" w:eastAsia="MS Mincho" w:hAnsi="Arial" w:cs="Arial"/>
          <w:sz w:val="20"/>
          <w:szCs w:val="20"/>
          <w:lang w:val="it-IT"/>
        </w:rPr>
        <w:t xml:space="preserve">Per ulteriori informazioni consultare la pagina </w:t>
      </w:r>
      <w:hyperlink r:id="rId8" w:history="1">
        <w:r w:rsidRPr="009A0BF0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topconpositioning.com</w:t>
        </w:r>
      </w:hyperlink>
      <w:r w:rsidRPr="009A0BF0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9A0BF0" w:rsidRDefault="009A0BF0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7543F2" w:rsidRPr="00E92FC2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E92FC2">
        <w:rPr>
          <w:rFonts w:ascii="Arial" w:hAnsi="Arial" w:cs="Arial"/>
          <w:sz w:val="16"/>
          <w:szCs w:val="18"/>
          <w:lang w:val="it-IT"/>
        </w:rPr>
        <w:t># # #</w:t>
      </w:r>
    </w:p>
    <w:p w:rsidR="00494E6D" w:rsidRPr="002739DA" w:rsidRDefault="00494E6D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9A0BF0" w:rsidRPr="002739DA" w:rsidRDefault="009A0BF0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9A0BF0" w:rsidRPr="002739DA" w:rsidRDefault="009A0BF0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9A0BF0" w:rsidRPr="002739DA" w:rsidRDefault="009A0BF0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9A0BF0" w:rsidRPr="002739DA" w:rsidRDefault="009A0BF0" w:rsidP="00FE7594">
      <w:pPr>
        <w:tabs>
          <w:tab w:val="left" w:pos="270"/>
        </w:tabs>
        <w:rPr>
          <w:rFonts w:ascii="Arial" w:hAnsi="Arial" w:cs="Arial"/>
          <w:b/>
          <w:color w:val="808080"/>
          <w:sz w:val="14"/>
          <w:szCs w:val="14"/>
          <w:lang w:val="it-IT"/>
        </w:rPr>
      </w:pPr>
    </w:p>
    <w:p w:rsidR="007543F2" w:rsidRPr="002739DA" w:rsidRDefault="007543F2" w:rsidP="00FE7594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  <w:lang w:val="it-IT"/>
        </w:rPr>
      </w:pPr>
      <w:r w:rsidRPr="002739DA">
        <w:rPr>
          <w:rFonts w:ascii="Arial" w:hAnsi="Arial" w:cs="Arial"/>
          <w:b/>
          <w:color w:val="808080"/>
          <w:sz w:val="14"/>
          <w:szCs w:val="14"/>
          <w:lang w:val="it-IT"/>
        </w:rPr>
        <w:lastRenderedPageBreak/>
        <w:t>Informazioni su Topcon Positioning Group</w:t>
      </w:r>
      <w:r w:rsidRPr="002739DA">
        <w:rPr>
          <w:rFonts w:ascii="Arial" w:hAnsi="Arial" w:cs="Arial"/>
          <w:b/>
          <w:color w:val="808080"/>
          <w:sz w:val="14"/>
          <w:szCs w:val="14"/>
          <w:lang w:val="it-IT"/>
        </w:rPr>
        <w:br/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Livermore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California, USA (</w:t>
      </w:r>
      <w:hyperlink r:id="rId9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topconpositioning.com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). La sua sede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centrale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europea </w:t>
      </w:r>
      <w:r w:rsidR="00FE7594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è a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Capelle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a/d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IJssel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Paesi Bassi (</w:t>
      </w:r>
      <w:hyperlink r:id="rId10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topconpositioning.eu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soluzioni per il posizionamento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di precisione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>costruzioni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cartografia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e GIS,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asset management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e mercati di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mobile control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. 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I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suoi marchi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>includono</w:t>
      </w:r>
      <w:r w:rsidR="001631B8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Tierra</w:t>
      </w:r>
      <w:proofErr w:type="spellEnd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, Digi-Star, RDS Technologies</w:t>
      </w:r>
      <w:r w:rsidR="00DF6F75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e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NORAC</w:t>
      </w:r>
      <w:bookmarkStart w:id="0" w:name="_GoBack"/>
      <w:bookmarkEnd w:id="0"/>
      <w:r w:rsidRPr="002739DA">
        <w:rPr>
          <w:rFonts w:ascii="Arial" w:hAnsi="Arial" w:cs="Arial"/>
          <w:color w:val="808080"/>
          <w:sz w:val="14"/>
          <w:szCs w:val="14"/>
          <w:lang w:val="it-IT"/>
        </w:rPr>
        <w:t>. Topcon Corporation (</w:t>
      </w:r>
      <w:hyperlink r:id="rId11" w:history="1">
        <w:r w:rsidRPr="002739DA">
          <w:rPr>
            <w:rFonts w:ascii="Arial" w:hAnsi="Arial" w:cs="Arial"/>
            <w:color w:val="808080"/>
            <w:sz w:val="14"/>
            <w:szCs w:val="14"/>
            <w:lang w:val="it-IT"/>
          </w:rPr>
          <w:t>topcon.com</w:t>
        </w:r>
      </w:hyperlink>
      <w:r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), fondata nel 1932, è quotata </w:t>
      </w:r>
      <w:r w:rsidR="00740646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alla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Borsa di Tokyo</w:t>
      </w:r>
      <w:r w:rsidR="00F27E2D" w:rsidRPr="002739DA">
        <w:rPr>
          <w:rFonts w:ascii="Arial" w:hAnsi="Arial" w:cs="Arial"/>
          <w:color w:val="808080"/>
          <w:sz w:val="14"/>
          <w:szCs w:val="14"/>
          <w:lang w:val="it-IT"/>
        </w:rPr>
        <w:t xml:space="preserve"> </w:t>
      </w:r>
      <w:r w:rsidRPr="002739DA">
        <w:rPr>
          <w:rFonts w:ascii="Arial" w:hAnsi="Arial" w:cs="Arial"/>
          <w:color w:val="808080"/>
          <w:sz w:val="14"/>
          <w:szCs w:val="14"/>
          <w:lang w:val="it-IT"/>
        </w:rPr>
        <w:t>(7732). 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E92FC2" w:rsidRDefault="00E92FC2" w:rsidP="009A0BF0">
      <w:pPr>
        <w:tabs>
          <w:tab w:val="left" w:pos="270"/>
        </w:tabs>
        <w:jc w:val="center"/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t># # #</w:t>
      </w:r>
    </w:p>
    <w:p w:rsidR="00E92FC2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A56366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FE0421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  <w:r w:rsidRPr="00FE0421">
        <w:rPr>
          <w:rFonts w:ascii="Arial" w:hAnsi="Arial"/>
          <w:color w:val="808080"/>
          <w:sz w:val="14"/>
          <w:szCs w:val="18"/>
        </w:rPr>
        <w:t>Topcon Positioning Group</w:t>
      </w:r>
    </w:p>
    <w:p w:rsidR="006B1D22" w:rsidRPr="00FE0421" w:rsidRDefault="002739DA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  <w:hyperlink r:id="rId12" w:history="1">
        <w:r w:rsidR="006B1D22" w:rsidRPr="00FE0421">
          <w:rPr>
            <w:rStyle w:val="Collegamentoipertestuale"/>
            <w:rFonts w:ascii="Arial" w:hAnsi="Arial"/>
            <w:sz w:val="14"/>
            <w:szCs w:val="18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Europe: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0F6602" w:rsidRPr="002739DA" w:rsidRDefault="001631B8" w:rsidP="00733E9B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</w:rPr>
      </w:pPr>
      <w:r w:rsidRPr="002739DA">
        <w:rPr>
          <w:rFonts w:ascii="Arial" w:hAnsi="Arial" w:cs="Arial"/>
          <w:color w:val="808080"/>
          <w:sz w:val="14"/>
          <w:szCs w:val="14"/>
        </w:rPr>
        <w:t>Italia: Massimiliano Toppi</w:t>
      </w:r>
      <w:r w:rsidR="00733E9B" w:rsidRPr="002739DA">
        <w:rPr>
          <w:rFonts w:ascii="Arial" w:hAnsi="Arial" w:cs="Arial"/>
          <w:color w:val="808080"/>
          <w:sz w:val="14"/>
          <w:szCs w:val="14"/>
        </w:rPr>
        <w:t xml:space="preserve">, </w:t>
      </w:r>
      <w:r w:rsidR="007543F2" w:rsidRPr="002739DA">
        <w:rPr>
          <w:rFonts w:ascii="Arial" w:hAnsi="Arial" w:cs="Arial"/>
          <w:color w:val="808080"/>
          <w:sz w:val="14"/>
          <w:szCs w:val="14"/>
        </w:rPr>
        <w:t>+</w:t>
      </w:r>
      <w:r w:rsidRPr="002739DA">
        <w:rPr>
          <w:rFonts w:ascii="Arial" w:hAnsi="Arial" w:cs="Arial"/>
          <w:color w:val="808080"/>
          <w:sz w:val="14"/>
          <w:szCs w:val="14"/>
        </w:rPr>
        <w:t>39 071 213 25 211</w:t>
      </w:r>
    </w:p>
    <w:p w:rsidR="00E92FC2" w:rsidRPr="002739DA" w:rsidRDefault="00E92FC2" w:rsidP="00733E9B">
      <w:pPr>
        <w:tabs>
          <w:tab w:val="left" w:pos="270"/>
        </w:tabs>
        <w:rPr>
          <w:rFonts w:ascii="Arial" w:hAnsi="Arial" w:cs="Arial"/>
          <w:color w:val="808080"/>
          <w:sz w:val="14"/>
          <w:szCs w:val="14"/>
        </w:rPr>
      </w:pPr>
    </w:p>
    <w:sectPr w:rsidR="00E92FC2" w:rsidRPr="002739DA" w:rsidSect="0009234C">
      <w:headerReference w:type="first" r:id="rId13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DA" w:rsidRDefault="002739DA">
      <w:r>
        <w:separator/>
      </w:r>
    </w:p>
  </w:endnote>
  <w:endnote w:type="continuationSeparator" w:id="0">
    <w:p w:rsidR="002739DA" w:rsidRDefault="0027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DA" w:rsidRDefault="002739DA">
      <w:r>
        <w:separator/>
      </w:r>
    </w:p>
  </w:footnote>
  <w:footnote w:type="continuationSeparator" w:id="0">
    <w:p w:rsidR="002739DA" w:rsidRDefault="0027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F2" w:rsidRPr="00EB1000" w:rsidRDefault="002739DA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E5B"/>
    <w:rsid w:val="00006C61"/>
    <w:rsid w:val="00015300"/>
    <w:rsid w:val="000418C2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39DA"/>
    <w:rsid w:val="002751AA"/>
    <w:rsid w:val="00283421"/>
    <w:rsid w:val="00284512"/>
    <w:rsid w:val="002A0183"/>
    <w:rsid w:val="002A3171"/>
    <w:rsid w:val="002A6605"/>
    <w:rsid w:val="002B2158"/>
    <w:rsid w:val="002B2CC9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A0BF0"/>
    <w:rsid w:val="009C441F"/>
    <w:rsid w:val="009D22F7"/>
    <w:rsid w:val="009D63D1"/>
    <w:rsid w:val="00A02B51"/>
    <w:rsid w:val="00A06D66"/>
    <w:rsid w:val="00A25B25"/>
    <w:rsid w:val="00A32C8A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DF6F75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B1E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3F1016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uiPriority w:val="99"/>
    <w:semiHidden/>
    <w:rsid w:val="0061580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CorpComm@topc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lobal.topcon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pconpositioning.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pconpositioning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2017-10-04T07:32:00Z</dcterms:modified>
</cp:coreProperties>
</file>