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093BC" w14:textId="38B43CFE" w:rsidR="00FC36F6" w:rsidRDefault="00FC36F6" w:rsidP="00FC36F6">
      <w:pPr>
        <w:tabs>
          <w:tab w:val="left" w:pos="270"/>
        </w:tabs>
        <w:jc w:val="center"/>
        <w:rPr>
          <w:rFonts w:ascii="Arial" w:eastAsiaTheme="majorEastAsia" w:hAnsi="Arial" w:cstheme="majorBidi"/>
          <w:b/>
          <w:bCs/>
          <w:color w:val="0079C2"/>
          <w:sz w:val="36"/>
          <w:szCs w:val="36"/>
        </w:rPr>
      </w:pPr>
    </w:p>
    <w:p w14:paraId="5B279502" w14:textId="1CC524CB" w:rsidR="00DC59E3" w:rsidRPr="00DC59E3" w:rsidRDefault="00DC59E3" w:rsidP="00DC59E3">
      <w:pPr>
        <w:tabs>
          <w:tab w:val="left" w:pos="270"/>
        </w:tabs>
        <w:jc w:val="center"/>
        <w:rPr>
          <w:rFonts w:ascii="Arial" w:eastAsiaTheme="majorEastAsia" w:hAnsi="Arial" w:cstheme="majorBidi"/>
          <w:b/>
          <w:bCs/>
          <w:color w:val="0079C2"/>
          <w:sz w:val="36"/>
          <w:szCs w:val="36"/>
        </w:rPr>
      </w:pPr>
      <w:r w:rsidRPr="00DC59E3">
        <w:rPr>
          <w:rFonts w:ascii="Arial" w:eastAsiaTheme="majorEastAsia" w:hAnsi="Arial" w:cstheme="majorBidi"/>
          <w:b/>
          <w:bCs/>
          <w:color w:val="0079C2"/>
          <w:sz w:val="36"/>
          <w:szCs w:val="36"/>
        </w:rPr>
        <w:t>Topcon and SDF sign letter of intent for partnership agreement in agriculture market</w:t>
      </w:r>
    </w:p>
    <w:p w14:paraId="65850205" w14:textId="77777777" w:rsidR="00C81D46" w:rsidRPr="00DC59E3" w:rsidRDefault="00C81D46" w:rsidP="00C81D46">
      <w:pPr>
        <w:tabs>
          <w:tab w:val="left" w:pos="270"/>
        </w:tabs>
        <w:rPr>
          <w:rFonts w:ascii="Arial" w:hAnsi="Arial"/>
          <w:i/>
          <w:color w:val="000000"/>
          <w:sz w:val="22"/>
          <w:szCs w:val="20"/>
        </w:rPr>
      </w:pPr>
    </w:p>
    <w:p w14:paraId="0228A999" w14:textId="2B2544C2" w:rsidR="00DC59E3" w:rsidRPr="00DC59E3" w:rsidRDefault="00F601BE" w:rsidP="00DC59E3">
      <w:pPr>
        <w:tabs>
          <w:tab w:val="left" w:pos="270"/>
        </w:tabs>
        <w:rPr>
          <w:rFonts w:ascii="Arial" w:hAnsi="Arial"/>
          <w:color w:val="000000"/>
          <w:sz w:val="22"/>
          <w:szCs w:val="20"/>
        </w:rPr>
      </w:pPr>
      <w:r>
        <w:rPr>
          <w:rFonts w:ascii="Arial" w:hAnsi="Arial"/>
          <w:i/>
          <w:color w:val="000000"/>
          <w:sz w:val="22"/>
          <w:szCs w:val="20"/>
        </w:rPr>
        <w:t xml:space="preserve">TURIN, Italy </w:t>
      </w:r>
      <w:r w:rsidR="00C63F55">
        <w:rPr>
          <w:rFonts w:ascii="Arial" w:hAnsi="Arial"/>
          <w:i/>
          <w:color w:val="000000"/>
          <w:sz w:val="22"/>
          <w:szCs w:val="20"/>
        </w:rPr>
        <w:t>– November 17</w:t>
      </w:r>
      <w:bookmarkStart w:id="0" w:name="_GoBack"/>
      <w:bookmarkEnd w:id="0"/>
      <w:r w:rsidR="0015719D">
        <w:rPr>
          <w:rFonts w:ascii="Arial" w:hAnsi="Arial"/>
          <w:i/>
          <w:color w:val="000000"/>
          <w:sz w:val="22"/>
          <w:szCs w:val="20"/>
        </w:rPr>
        <w:t xml:space="preserve">, 2016 </w:t>
      </w:r>
      <w:r w:rsidR="00DC59E3" w:rsidRPr="00DC59E3">
        <w:rPr>
          <w:rFonts w:ascii="Arial" w:hAnsi="Arial"/>
          <w:i/>
          <w:color w:val="000000"/>
          <w:sz w:val="22"/>
          <w:szCs w:val="20"/>
        </w:rPr>
        <w:t xml:space="preserve">– </w:t>
      </w:r>
      <w:r w:rsidR="00DC59E3" w:rsidRPr="00DC59E3">
        <w:rPr>
          <w:rFonts w:ascii="Arial" w:hAnsi="Arial"/>
          <w:color w:val="000000"/>
          <w:sz w:val="22"/>
          <w:szCs w:val="20"/>
        </w:rPr>
        <w:t>Topcon Agriculture and SDF plan to enter into a non-exclusive long-term partnership agreement. This latest arrangement of Topcon with a major OEM is designed to strengthen both positions in the global markets for agriculture machines and precision farming.</w:t>
      </w:r>
    </w:p>
    <w:p w14:paraId="6CFEFD37" w14:textId="77777777" w:rsidR="00DC59E3" w:rsidRPr="00DC59E3" w:rsidRDefault="00DC59E3" w:rsidP="00DC59E3">
      <w:pPr>
        <w:tabs>
          <w:tab w:val="left" w:pos="270"/>
        </w:tabs>
        <w:rPr>
          <w:rFonts w:ascii="Arial" w:hAnsi="Arial"/>
          <w:color w:val="000000"/>
          <w:sz w:val="22"/>
          <w:szCs w:val="20"/>
        </w:rPr>
      </w:pPr>
    </w:p>
    <w:p w14:paraId="0D450E63" w14:textId="77777777" w:rsidR="00DC59E3" w:rsidRPr="00DC59E3" w:rsidRDefault="00DC59E3" w:rsidP="00DC59E3">
      <w:pPr>
        <w:tabs>
          <w:tab w:val="left" w:pos="270"/>
        </w:tabs>
        <w:rPr>
          <w:rFonts w:ascii="Arial" w:hAnsi="Arial"/>
          <w:color w:val="000000"/>
          <w:sz w:val="22"/>
          <w:szCs w:val="20"/>
        </w:rPr>
      </w:pPr>
      <w:r w:rsidRPr="00DC59E3">
        <w:rPr>
          <w:rFonts w:ascii="Arial" w:hAnsi="Arial"/>
          <w:color w:val="000000"/>
          <w:sz w:val="22"/>
          <w:szCs w:val="20"/>
        </w:rPr>
        <w:t>SDF is a leading manufacturer of tractors, diesel engines, harvesting machines, and other agricultural equipment. It distributes its products with the brand names DEUTZ-FAHR, SAME, Lamborghini Trattori, Hürlimann, Grégoire, Lamborghini Green Pro and Shu-He.</w:t>
      </w:r>
    </w:p>
    <w:p w14:paraId="2D45A9A2" w14:textId="77777777" w:rsidR="00DC59E3" w:rsidRPr="00DC59E3" w:rsidRDefault="00DC59E3" w:rsidP="00DC59E3">
      <w:pPr>
        <w:tabs>
          <w:tab w:val="left" w:pos="270"/>
        </w:tabs>
        <w:rPr>
          <w:rFonts w:ascii="Arial" w:hAnsi="Arial"/>
          <w:color w:val="000000"/>
          <w:sz w:val="22"/>
          <w:szCs w:val="20"/>
        </w:rPr>
      </w:pPr>
    </w:p>
    <w:p w14:paraId="64897222" w14:textId="77777777" w:rsidR="00DC59E3" w:rsidRPr="00DC59E3" w:rsidRDefault="00DC59E3" w:rsidP="00DC59E3">
      <w:pPr>
        <w:tabs>
          <w:tab w:val="left" w:pos="270"/>
        </w:tabs>
        <w:rPr>
          <w:rFonts w:ascii="Arial" w:hAnsi="Arial"/>
          <w:color w:val="000000"/>
          <w:sz w:val="22"/>
          <w:szCs w:val="20"/>
        </w:rPr>
      </w:pPr>
      <w:r w:rsidRPr="00DC59E3">
        <w:rPr>
          <w:rFonts w:ascii="Arial" w:hAnsi="Arial"/>
          <w:color w:val="000000"/>
          <w:sz w:val="22"/>
          <w:szCs w:val="20"/>
        </w:rPr>
        <w:t xml:space="preserve">“Topcon Agriculture’s products and services are aimed on enhancing efficiency, productivity and workflows to virtually every phase of farming operations, which pairs well with SDF — a respected supplier to customers worldwide with a wide-range of tractors and other agricultural machines,” said Fabio Isaia, CEO of Topcon Agriculture. </w:t>
      </w:r>
    </w:p>
    <w:p w14:paraId="07EC6ABB" w14:textId="77777777" w:rsidR="00DC59E3" w:rsidRPr="00DC59E3" w:rsidRDefault="00DC59E3" w:rsidP="00DC59E3">
      <w:pPr>
        <w:tabs>
          <w:tab w:val="left" w:pos="270"/>
        </w:tabs>
        <w:rPr>
          <w:rFonts w:ascii="Arial" w:hAnsi="Arial"/>
          <w:color w:val="000000"/>
          <w:sz w:val="22"/>
          <w:szCs w:val="20"/>
        </w:rPr>
      </w:pPr>
    </w:p>
    <w:p w14:paraId="13C73C63" w14:textId="77777777" w:rsidR="00DC59E3" w:rsidRPr="00DC59E3" w:rsidRDefault="00DC59E3" w:rsidP="00DC59E3">
      <w:pPr>
        <w:tabs>
          <w:tab w:val="left" w:pos="270"/>
        </w:tabs>
        <w:rPr>
          <w:rFonts w:ascii="Arial" w:hAnsi="Arial"/>
          <w:color w:val="000000"/>
          <w:sz w:val="22"/>
          <w:szCs w:val="20"/>
        </w:rPr>
      </w:pPr>
      <w:r w:rsidRPr="00DC59E3">
        <w:rPr>
          <w:rFonts w:ascii="Arial" w:hAnsi="Arial"/>
          <w:color w:val="000000"/>
          <w:sz w:val="22"/>
          <w:szCs w:val="20"/>
        </w:rPr>
        <w:t>“The anticipated agreement will facilitate active and continuous cooperation between our two organizations, and also in the planning and development of IoT (Internet of Things) solutions for the agriculture market. Topcon and SDF have long enjoyed an existing collaborative association, and this agreement extends and solidifies that relationship,” said Isaia.</w:t>
      </w:r>
    </w:p>
    <w:p w14:paraId="5D645B22" w14:textId="77777777" w:rsidR="00DC59E3" w:rsidRPr="00DC59E3" w:rsidRDefault="00DC59E3" w:rsidP="00DC59E3">
      <w:pPr>
        <w:tabs>
          <w:tab w:val="left" w:pos="270"/>
        </w:tabs>
        <w:rPr>
          <w:rFonts w:ascii="Arial" w:hAnsi="Arial"/>
          <w:color w:val="000000"/>
          <w:sz w:val="22"/>
          <w:szCs w:val="20"/>
        </w:rPr>
      </w:pPr>
    </w:p>
    <w:p w14:paraId="6E0917E4" w14:textId="5DBA8429" w:rsidR="00DC59E3" w:rsidRPr="00DC59E3" w:rsidRDefault="00DC59E3" w:rsidP="00DC59E3">
      <w:pPr>
        <w:tabs>
          <w:tab w:val="left" w:pos="270"/>
        </w:tabs>
        <w:rPr>
          <w:rFonts w:ascii="Arial" w:hAnsi="Arial"/>
          <w:color w:val="000000"/>
          <w:sz w:val="22"/>
          <w:szCs w:val="20"/>
        </w:rPr>
      </w:pPr>
      <w:r w:rsidRPr="00DC59E3">
        <w:rPr>
          <w:rFonts w:ascii="Arial" w:hAnsi="Arial"/>
          <w:color w:val="000000"/>
          <w:sz w:val="22"/>
          <w:szCs w:val="20"/>
        </w:rPr>
        <w:t xml:space="preserve">“Precision Farming is a key factor in order to improve both the productivity and the well-being of the end-users. The strengthening of SDF’s current collaboration with Topcon reinforces our position in providing to the final customer the most advanced farming technology integrated into our products. This new relationship is consistent with our strategy focused on the enlargement of the product range and opens new opportunity for Farming 4.0 era,” said Lodovico Bussolati, </w:t>
      </w:r>
      <w:r w:rsidR="00443D3B">
        <w:rPr>
          <w:rFonts w:ascii="Arial" w:hAnsi="Arial"/>
          <w:color w:val="000000"/>
          <w:sz w:val="22"/>
          <w:szCs w:val="20"/>
        </w:rPr>
        <w:t>CEO of SDF</w:t>
      </w:r>
      <w:r w:rsidRPr="00DC59E3">
        <w:rPr>
          <w:rFonts w:ascii="Arial" w:hAnsi="Arial"/>
          <w:color w:val="000000"/>
          <w:sz w:val="22"/>
          <w:szCs w:val="20"/>
        </w:rPr>
        <w:t>.</w:t>
      </w:r>
    </w:p>
    <w:p w14:paraId="6DE67F49" w14:textId="77777777" w:rsidR="00DC59E3" w:rsidRPr="00DC59E3" w:rsidRDefault="00DC59E3" w:rsidP="00DC59E3">
      <w:pPr>
        <w:tabs>
          <w:tab w:val="left" w:pos="270"/>
        </w:tabs>
        <w:rPr>
          <w:rFonts w:ascii="Arial" w:hAnsi="Arial"/>
          <w:color w:val="000000"/>
          <w:sz w:val="22"/>
          <w:szCs w:val="20"/>
        </w:rPr>
      </w:pPr>
    </w:p>
    <w:p w14:paraId="3EADFE4B" w14:textId="77777777" w:rsidR="00DC59E3" w:rsidRPr="00DC59E3" w:rsidRDefault="00DC59E3" w:rsidP="00DC59E3">
      <w:pPr>
        <w:tabs>
          <w:tab w:val="left" w:pos="270"/>
        </w:tabs>
        <w:rPr>
          <w:rFonts w:ascii="Arial" w:hAnsi="Arial"/>
          <w:color w:val="000000"/>
          <w:sz w:val="22"/>
          <w:szCs w:val="20"/>
        </w:rPr>
      </w:pPr>
      <w:r w:rsidRPr="00DC59E3">
        <w:rPr>
          <w:rFonts w:ascii="Arial" w:hAnsi="Arial"/>
          <w:color w:val="000000"/>
          <w:sz w:val="22"/>
          <w:szCs w:val="20"/>
        </w:rPr>
        <w:t xml:space="preserve">Topcon Agriculture has a core emphasis on creating IoT connected field and farm management solutions by </w:t>
      </w:r>
      <w:r w:rsidRPr="00DC59E3">
        <w:rPr>
          <w:rFonts w:ascii="Arial" w:hAnsi="Arial"/>
          <w:iCs/>
          <w:color w:val="000000"/>
          <w:sz w:val="22"/>
          <w:szCs w:val="20"/>
        </w:rPr>
        <w:t>integrating high-precision technology, software and data</w:t>
      </w:r>
      <w:r w:rsidRPr="00DC59E3">
        <w:rPr>
          <w:rFonts w:ascii="Arial" w:hAnsi="Arial"/>
          <w:color w:val="000000"/>
          <w:sz w:val="22"/>
          <w:szCs w:val="20"/>
        </w:rPr>
        <w:t>.</w:t>
      </w:r>
    </w:p>
    <w:p w14:paraId="340156F1" w14:textId="77777777" w:rsidR="00DC59E3" w:rsidRPr="00DC59E3" w:rsidRDefault="00DC59E3" w:rsidP="00DC59E3">
      <w:pPr>
        <w:tabs>
          <w:tab w:val="left" w:pos="270"/>
        </w:tabs>
        <w:rPr>
          <w:rFonts w:ascii="Arial" w:hAnsi="Arial"/>
          <w:color w:val="000000"/>
          <w:sz w:val="22"/>
          <w:szCs w:val="20"/>
        </w:rPr>
      </w:pPr>
    </w:p>
    <w:p w14:paraId="32713145" w14:textId="77777777" w:rsidR="00DC59E3" w:rsidRPr="00DC59E3" w:rsidRDefault="00DC59E3" w:rsidP="00DC59E3">
      <w:pPr>
        <w:tabs>
          <w:tab w:val="left" w:pos="270"/>
        </w:tabs>
        <w:rPr>
          <w:rFonts w:ascii="Arial" w:hAnsi="Arial"/>
          <w:color w:val="000000"/>
          <w:sz w:val="22"/>
          <w:szCs w:val="20"/>
        </w:rPr>
      </w:pPr>
      <w:r w:rsidRPr="00DC59E3">
        <w:rPr>
          <w:rFonts w:ascii="Arial" w:hAnsi="Arial"/>
          <w:color w:val="000000"/>
          <w:sz w:val="22"/>
          <w:szCs w:val="20"/>
        </w:rPr>
        <w:t xml:space="preserve">Isaia said, “The partnership represents another example of the Topcon commitment to bring the Internet of Things and augmented agriculture to every farm — further expanding the integration of Topcon’s highly precise sensors and data with SDF’s reliable machines.” </w:t>
      </w:r>
    </w:p>
    <w:p w14:paraId="3B7BF61D" w14:textId="77777777" w:rsidR="00DC59E3" w:rsidRPr="00DC59E3" w:rsidRDefault="00DC59E3" w:rsidP="00DC59E3">
      <w:pPr>
        <w:tabs>
          <w:tab w:val="left" w:pos="270"/>
        </w:tabs>
        <w:rPr>
          <w:rFonts w:ascii="Arial" w:hAnsi="Arial"/>
          <w:color w:val="000000"/>
          <w:sz w:val="22"/>
          <w:szCs w:val="20"/>
        </w:rPr>
      </w:pPr>
    </w:p>
    <w:p w14:paraId="1D9D8C68" w14:textId="77777777" w:rsidR="00DC59E3" w:rsidRPr="00DC59E3" w:rsidRDefault="00DC59E3" w:rsidP="00DC59E3">
      <w:pPr>
        <w:tabs>
          <w:tab w:val="left" w:pos="270"/>
        </w:tabs>
        <w:rPr>
          <w:rFonts w:ascii="Arial" w:hAnsi="Arial"/>
          <w:bCs/>
          <w:color w:val="000000"/>
          <w:sz w:val="22"/>
          <w:szCs w:val="20"/>
          <w:lang w:val="en-AU"/>
        </w:rPr>
      </w:pPr>
      <w:r w:rsidRPr="00DC59E3">
        <w:rPr>
          <w:rFonts w:ascii="Arial" w:hAnsi="Arial"/>
          <w:color w:val="000000"/>
          <w:sz w:val="22"/>
          <w:szCs w:val="20"/>
        </w:rPr>
        <w:t xml:space="preserve">For more information, visit </w:t>
      </w:r>
      <w:hyperlink r:id="rId9" w:history="1">
        <w:r w:rsidRPr="00DC59E3">
          <w:rPr>
            <w:rStyle w:val="Hyperlink"/>
            <w:rFonts w:ascii="Arial" w:hAnsi="Arial"/>
            <w:sz w:val="22"/>
            <w:szCs w:val="20"/>
          </w:rPr>
          <w:t>topconpositioning.com</w:t>
        </w:r>
      </w:hyperlink>
      <w:r w:rsidRPr="00DC59E3">
        <w:rPr>
          <w:rFonts w:ascii="Arial" w:hAnsi="Arial"/>
          <w:color w:val="000000"/>
          <w:sz w:val="22"/>
          <w:szCs w:val="20"/>
        </w:rPr>
        <w:t>.</w:t>
      </w:r>
    </w:p>
    <w:p w14:paraId="06B96C0D" w14:textId="77777777" w:rsidR="00F905F3" w:rsidRDefault="00F905F3" w:rsidP="00DC59E3">
      <w:pPr>
        <w:tabs>
          <w:tab w:val="left" w:pos="270"/>
        </w:tabs>
        <w:rPr>
          <w:rFonts w:ascii="Arial" w:hAnsi="Arial"/>
          <w:color w:val="000000"/>
          <w:sz w:val="22"/>
          <w:szCs w:val="22"/>
        </w:rPr>
      </w:pPr>
    </w:p>
    <w:p w14:paraId="53924ED6" w14:textId="77777777" w:rsidR="00F905F3" w:rsidRPr="00C81D46" w:rsidRDefault="00F905F3" w:rsidP="00DC59E3">
      <w:pPr>
        <w:tabs>
          <w:tab w:val="left" w:pos="270"/>
        </w:tabs>
        <w:rPr>
          <w:rFonts w:ascii="Arial" w:hAnsi="Arial"/>
          <w:color w:val="000000"/>
          <w:sz w:val="22"/>
          <w:szCs w:val="22"/>
        </w:rPr>
      </w:pPr>
    </w:p>
    <w:p w14:paraId="495923CD" w14:textId="141D0778" w:rsidR="00594377" w:rsidRPr="00DC59E3" w:rsidRDefault="001855FB" w:rsidP="00594377">
      <w:pPr>
        <w:tabs>
          <w:tab w:val="left" w:pos="270"/>
        </w:tabs>
        <w:rPr>
          <w:rFonts w:ascii="Arial" w:hAnsi="Arial"/>
          <w:b/>
          <w:color w:val="808080" w:themeColor="background1" w:themeShade="80"/>
          <w:sz w:val="16"/>
          <w:szCs w:val="18"/>
        </w:rPr>
      </w:pPr>
      <w:r w:rsidRPr="00C81D46">
        <w:rPr>
          <w:rFonts w:ascii="Arial" w:hAnsi="Arial"/>
          <w:b/>
          <w:color w:val="808080" w:themeColor="background1" w:themeShade="80"/>
          <w:sz w:val="16"/>
          <w:szCs w:val="18"/>
        </w:rPr>
        <w:t xml:space="preserve">About Topcon </w:t>
      </w:r>
      <w:r w:rsidR="00DC59E3" w:rsidRPr="00DC59E3">
        <w:rPr>
          <w:rFonts w:ascii="Arial" w:hAnsi="Arial"/>
          <w:b/>
          <w:color w:val="808080" w:themeColor="background1" w:themeShade="80"/>
          <w:sz w:val="16"/>
          <w:szCs w:val="18"/>
        </w:rPr>
        <w:t xml:space="preserve">Agriculture </w:t>
      </w:r>
      <w:r w:rsidRPr="00C81D46">
        <w:rPr>
          <w:rFonts w:ascii="Arial" w:hAnsi="Arial"/>
          <w:b/>
          <w:color w:val="808080" w:themeColor="background1" w:themeShade="80"/>
          <w:sz w:val="16"/>
          <w:szCs w:val="18"/>
        </w:rPr>
        <w:t>Gr</w:t>
      </w:r>
      <w:r w:rsidR="00DC59E3">
        <w:rPr>
          <w:rFonts w:ascii="Arial" w:hAnsi="Arial"/>
          <w:b/>
          <w:color w:val="808080" w:themeColor="background1" w:themeShade="80"/>
          <w:sz w:val="16"/>
          <w:szCs w:val="18"/>
        </w:rPr>
        <w:t>oup</w:t>
      </w:r>
      <w:r w:rsidR="00DC59E3" w:rsidRPr="00DC59E3">
        <w:rPr>
          <w:rFonts w:ascii="Arial" w:eastAsiaTheme="minorEastAsia" w:hAnsi="Arial" w:cs="Arial"/>
          <w:b/>
          <w:sz w:val="20"/>
          <w:szCs w:val="20"/>
          <w:lang w:eastAsia="ja-JP"/>
        </w:rPr>
        <w:t xml:space="preserve"> </w:t>
      </w:r>
    </w:p>
    <w:p w14:paraId="79026057" w14:textId="77777777" w:rsidR="00F905F3" w:rsidRDefault="00DC59E3" w:rsidP="00DC59E3">
      <w:pPr>
        <w:tabs>
          <w:tab w:val="left" w:pos="270"/>
        </w:tabs>
        <w:rPr>
          <w:rFonts w:ascii="Arial" w:hAnsi="Arial"/>
          <w:color w:val="808080" w:themeColor="background1" w:themeShade="80"/>
          <w:sz w:val="16"/>
          <w:szCs w:val="18"/>
        </w:rPr>
      </w:pPr>
      <w:r w:rsidRPr="00DC59E3">
        <w:rPr>
          <w:rFonts w:ascii="Arial" w:hAnsi="Arial"/>
          <w:color w:val="808080" w:themeColor="background1" w:themeShade="80"/>
          <w:sz w:val="16"/>
          <w:szCs w:val="18"/>
        </w:rPr>
        <w:t>Topcon Agriculture Group is a division of the Topcon Positioning Group, headquartered in Livermore, California, USA (</w:t>
      </w:r>
      <w:hyperlink r:id="rId10" w:history="1">
        <w:r w:rsidRPr="00DC59E3">
          <w:rPr>
            <w:rStyle w:val="Hyperlink"/>
            <w:rFonts w:ascii="Arial" w:hAnsi="Arial"/>
            <w:sz w:val="16"/>
            <w:szCs w:val="18"/>
          </w:rPr>
          <w:t>topconpositioning.com</w:t>
        </w:r>
      </w:hyperlink>
      <w:r w:rsidRPr="00DC59E3">
        <w:rPr>
          <w:rFonts w:ascii="Arial" w:hAnsi="Arial"/>
          <w:color w:val="808080" w:themeColor="background1" w:themeShade="80"/>
          <w:sz w:val="16"/>
          <w:szCs w:val="18"/>
        </w:rPr>
        <w:t>). The global Topcon Agriculture Group (</w:t>
      </w:r>
      <w:hyperlink r:id="rId11" w:history="1">
        <w:r w:rsidRPr="00DC59E3">
          <w:rPr>
            <w:rStyle w:val="Hyperlink"/>
            <w:rFonts w:ascii="Arial" w:hAnsi="Arial"/>
            <w:sz w:val="16"/>
            <w:szCs w:val="18"/>
          </w:rPr>
          <w:t>topconagriculture.com</w:t>
        </w:r>
      </w:hyperlink>
      <w:r w:rsidRPr="00DC59E3">
        <w:rPr>
          <w:rFonts w:ascii="Arial" w:hAnsi="Arial"/>
          <w:color w:val="808080" w:themeColor="background1" w:themeShade="80"/>
          <w:sz w:val="16"/>
          <w:szCs w:val="18"/>
        </w:rPr>
        <w:t>) headquarters is located in Turin, Italy, with its North American regional headquarters in Fort Atkinson, Wisconsin. Topcon Agriculture Group provides advanced IoT connected field and farm management solutions for aftermarket and OEM customers in the agriculture industry, integrating high-precision hardware, software and data to bring efficiency and enhance productivity to every phase of the farming operations</w:t>
      </w:r>
      <w:r w:rsidRPr="00DC59E3">
        <w:rPr>
          <w:rFonts w:ascii="Arial" w:hAnsi="Arial"/>
          <w:b/>
          <w:bCs/>
          <w:color w:val="808080" w:themeColor="background1" w:themeShade="80"/>
          <w:sz w:val="16"/>
          <w:szCs w:val="18"/>
        </w:rPr>
        <w:t>.</w:t>
      </w:r>
      <w:r w:rsidRPr="00DC59E3">
        <w:rPr>
          <w:rFonts w:ascii="Arial" w:hAnsi="Arial"/>
          <w:color w:val="808080" w:themeColor="background1" w:themeShade="80"/>
          <w:sz w:val="16"/>
          <w:szCs w:val="18"/>
        </w:rPr>
        <w:t xml:space="preserve"> </w:t>
      </w:r>
      <w:r w:rsidRPr="00DC59E3">
        <w:rPr>
          <w:rFonts w:ascii="Arial" w:hAnsi="Arial"/>
          <w:iCs/>
          <w:color w:val="808080" w:themeColor="background1" w:themeShade="80"/>
          <w:sz w:val="16"/>
          <w:szCs w:val="18"/>
        </w:rPr>
        <w:t>Its brands include Topcon, Wachendorff Elektronik, Digi-Star, RDS Technology, and NORAC.</w:t>
      </w:r>
      <w:r w:rsidRPr="00DC59E3">
        <w:rPr>
          <w:rFonts w:ascii="Arial" w:hAnsi="Arial"/>
          <w:color w:val="808080" w:themeColor="background1" w:themeShade="80"/>
          <w:sz w:val="16"/>
          <w:szCs w:val="18"/>
        </w:rPr>
        <w:t>Topcon Corporation (</w:t>
      </w:r>
      <w:hyperlink r:id="rId12" w:history="1">
        <w:r w:rsidRPr="00DC59E3">
          <w:rPr>
            <w:rStyle w:val="Hyperlink"/>
            <w:rFonts w:ascii="Arial" w:hAnsi="Arial"/>
            <w:sz w:val="16"/>
            <w:szCs w:val="18"/>
          </w:rPr>
          <w:t>topcon.com</w:t>
        </w:r>
      </w:hyperlink>
      <w:r w:rsidRPr="00DC59E3">
        <w:rPr>
          <w:rFonts w:ascii="Arial" w:hAnsi="Arial"/>
          <w:color w:val="808080" w:themeColor="background1" w:themeShade="80"/>
          <w:sz w:val="16"/>
          <w:szCs w:val="18"/>
        </w:rPr>
        <w:t>), founded in 1932, is traded on the Tokyo Stock Exchange (7732). </w:t>
      </w:r>
    </w:p>
    <w:p w14:paraId="3466DF5D" w14:textId="77777777" w:rsidR="00F905F3" w:rsidRDefault="00F905F3" w:rsidP="00DC59E3">
      <w:pPr>
        <w:tabs>
          <w:tab w:val="left" w:pos="270"/>
        </w:tabs>
        <w:rPr>
          <w:rFonts w:ascii="Arial" w:hAnsi="Arial"/>
          <w:color w:val="808080" w:themeColor="background1" w:themeShade="80"/>
          <w:sz w:val="16"/>
          <w:szCs w:val="18"/>
        </w:rPr>
      </w:pPr>
    </w:p>
    <w:p w14:paraId="57CABCD9" w14:textId="6B36E7C8" w:rsidR="00DC59E3" w:rsidRPr="00F905F3" w:rsidRDefault="00DC59E3" w:rsidP="00DC59E3">
      <w:pPr>
        <w:tabs>
          <w:tab w:val="left" w:pos="270"/>
        </w:tabs>
        <w:rPr>
          <w:rFonts w:ascii="Arial" w:hAnsi="Arial"/>
          <w:color w:val="808080" w:themeColor="background1" w:themeShade="80"/>
          <w:sz w:val="16"/>
          <w:szCs w:val="18"/>
        </w:rPr>
      </w:pPr>
      <w:r w:rsidRPr="00DC59E3">
        <w:rPr>
          <w:rFonts w:ascii="Arial" w:hAnsi="Arial"/>
          <w:b/>
          <w:color w:val="808080" w:themeColor="background1" w:themeShade="80"/>
          <w:sz w:val="16"/>
          <w:szCs w:val="18"/>
        </w:rPr>
        <w:lastRenderedPageBreak/>
        <w:t>About SDF</w:t>
      </w:r>
    </w:p>
    <w:p w14:paraId="17BBAE6C" w14:textId="6DE26809" w:rsidR="00DC59E3" w:rsidRDefault="00DC59E3" w:rsidP="00DC59E3">
      <w:pPr>
        <w:tabs>
          <w:tab w:val="left" w:pos="270"/>
        </w:tabs>
        <w:rPr>
          <w:rFonts w:ascii="Arial" w:hAnsi="Arial"/>
          <w:color w:val="808080" w:themeColor="background1" w:themeShade="80"/>
          <w:sz w:val="16"/>
          <w:szCs w:val="18"/>
          <w:u w:val="single"/>
        </w:rPr>
      </w:pPr>
      <w:r w:rsidRPr="00DC59E3">
        <w:rPr>
          <w:rFonts w:ascii="Arial" w:hAnsi="Arial"/>
          <w:color w:val="808080" w:themeColor="background1" w:themeShade="80"/>
          <w:sz w:val="16"/>
          <w:szCs w:val="18"/>
        </w:rPr>
        <w:t xml:space="preserve">SDF, with Italian headquarters in Treviglio (Bergamo), is one of the leading manufacturers of tractors, combine harvesters and harvesting machinery. SDF distributes its products with the brand names DEUTZ-FAHR, SAME, Lamborghini Trattori, Hürlimann, Grégoire, Lamborghini Green Pro and Shu-He. The tractors range from 23 to 340 hp, while the harvesting machinery ranges from 32 to 395 hp. Throughout the world SDF has 8 production sites, 13 commercial branches, 2 joint ventures, 141 importers and over 3,000 dealers, with over 4,100 employees worldwide. In 2015 the company recorded revenue of €1,390 million and an EBITDA of 9%. For more information, visit </w:t>
      </w:r>
      <w:hyperlink r:id="rId13" w:history="1">
        <w:r w:rsidRPr="00DC59E3">
          <w:rPr>
            <w:rStyle w:val="Hyperlink"/>
            <w:rFonts w:ascii="Arial" w:hAnsi="Arial"/>
            <w:sz w:val="16"/>
            <w:szCs w:val="18"/>
          </w:rPr>
          <w:t>www.sdfgroup.com</w:t>
        </w:r>
      </w:hyperlink>
      <w:r w:rsidRPr="00DC59E3">
        <w:rPr>
          <w:rFonts w:ascii="Arial" w:hAnsi="Arial"/>
          <w:color w:val="808080" w:themeColor="background1" w:themeShade="80"/>
          <w:sz w:val="16"/>
          <w:szCs w:val="18"/>
          <w:u w:val="single"/>
        </w:rPr>
        <w:t>.</w:t>
      </w:r>
    </w:p>
    <w:p w14:paraId="1272EE1D" w14:textId="77777777" w:rsidR="00F905F3" w:rsidRDefault="00F905F3" w:rsidP="00DC59E3">
      <w:pPr>
        <w:tabs>
          <w:tab w:val="left" w:pos="270"/>
        </w:tabs>
        <w:rPr>
          <w:rFonts w:ascii="Arial" w:hAnsi="Arial"/>
          <w:color w:val="808080" w:themeColor="background1" w:themeShade="80"/>
          <w:sz w:val="16"/>
          <w:szCs w:val="18"/>
          <w:u w:val="single"/>
        </w:rPr>
      </w:pPr>
    </w:p>
    <w:p w14:paraId="3063E94E" w14:textId="6993C86D" w:rsidR="00C725ED" w:rsidRPr="00F905F3" w:rsidRDefault="00F905F3" w:rsidP="00F905F3">
      <w:pPr>
        <w:tabs>
          <w:tab w:val="left" w:pos="270"/>
        </w:tabs>
        <w:jc w:val="center"/>
        <w:rPr>
          <w:rFonts w:ascii="Arial" w:hAnsi="Arial" w:cs="Arial"/>
          <w:sz w:val="16"/>
          <w:szCs w:val="18"/>
        </w:rPr>
      </w:pPr>
      <w:r w:rsidRPr="00F905F3">
        <w:rPr>
          <w:rFonts w:ascii="Arial" w:hAnsi="Arial" w:cs="Arial"/>
          <w:sz w:val="16"/>
          <w:szCs w:val="18"/>
        </w:rPr>
        <w:t># # #</w:t>
      </w:r>
    </w:p>
    <w:p w14:paraId="73C59904" w14:textId="7C452097" w:rsidR="00EB1000" w:rsidRPr="00BC0C4B" w:rsidRDefault="00DC59E3" w:rsidP="00E07F73">
      <w:pPr>
        <w:tabs>
          <w:tab w:val="left" w:pos="270"/>
        </w:tabs>
        <w:rPr>
          <w:rFonts w:ascii="Arial" w:hAnsi="Arial"/>
          <w:b/>
          <w:color w:val="808080" w:themeColor="background1" w:themeShade="80"/>
          <w:sz w:val="16"/>
          <w:szCs w:val="16"/>
        </w:rPr>
      </w:pPr>
      <w:r>
        <w:rPr>
          <w:rFonts w:ascii="Arial" w:hAnsi="Arial"/>
          <w:b/>
          <w:color w:val="808080" w:themeColor="background1" w:themeShade="80"/>
          <w:sz w:val="16"/>
          <w:szCs w:val="16"/>
        </w:rPr>
        <w:t>Topcon Press Contacts</w:t>
      </w:r>
    </w:p>
    <w:p w14:paraId="357868E8" w14:textId="77777777" w:rsidR="00DC59E3" w:rsidRPr="00DC59E3" w:rsidRDefault="00DC59E3" w:rsidP="00DC59E3">
      <w:pPr>
        <w:rPr>
          <w:rFonts w:ascii="Arial" w:hAnsi="Arial"/>
          <w:color w:val="808080" w:themeColor="background1" w:themeShade="80"/>
          <w:sz w:val="16"/>
          <w:szCs w:val="16"/>
        </w:rPr>
      </w:pPr>
      <w:r w:rsidRPr="00DC59E3">
        <w:rPr>
          <w:rFonts w:ascii="Arial" w:hAnsi="Arial"/>
          <w:color w:val="808080" w:themeColor="background1" w:themeShade="80"/>
          <w:sz w:val="16"/>
          <w:szCs w:val="16"/>
        </w:rPr>
        <w:t>Topcon Positioning Group</w:t>
      </w:r>
    </w:p>
    <w:p w14:paraId="675D5E07" w14:textId="77777777" w:rsidR="00DC59E3" w:rsidRPr="00DC59E3" w:rsidRDefault="00C63F55" w:rsidP="00DC59E3">
      <w:pPr>
        <w:rPr>
          <w:rFonts w:ascii="Arial" w:hAnsi="Arial"/>
          <w:color w:val="808080" w:themeColor="background1" w:themeShade="80"/>
          <w:sz w:val="16"/>
          <w:szCs w:val="16"/>
          <w:lang w:val="it-IT"/>
        </w:rPr>
      </w:pPr>
      <w:hyperlink r:id="rId14" w:history="1">
        <w:r w:rsidR="00DC59E3" w:rsidRPr="00DC59E3">
          <w:rPr>
            <w:rStyle w:val="Hyperlink"/>
            <w:rFonts w:ascii="Arial" w:hAnsi="Arial"/>
            <w:sz w:val="16"/>
            <w:szCs w:val="16"/>
            <w:lang w:val="it-IT"/>
          </w:rPr>
          <w:t>CorpComm@topcon.com</w:t>
        </w:r>
      </w:hyperlink>
    </w:p>
    <w:p w14:paraId="14CF1906" w14:textId="71FC0F43" w:rsidR="00DC59E3" w:rsidRPr="00DC59E3" w:rsidRDefault="00DC59E3" w:rsidP="00DC59E3">
      <w:pPr>
        <w:rPr>
          <w:rFonts w:ascii="Arial" w:hAnsi="Arial"/>
          <w:color w:val="808080" w:themeColor="background1" w:themeShade="80"/>
          <w:sz w:val="16"/>
          <w:szCs w:val="16"/>
          <w:lang w:val="it-IT"/>
        </w:rPr>
      </w:pPr>
      <w:r w:rsidRPr="00DC59E3">
        <w:rPr>
          <w:rFonts w:ascii="Arial" w:hAnsi="Arial"/>
          <w:color w:val="808080" w:themeColor="background1" w:themeShade="80"/>
          <w:sz w:val="16"/>
          <w:szCs w:val="16"/>
          <w:lang w:val="it-IT"/>
        </w:rPr>
        <w:t>USA: Staci Fitzgerald, +1 925-245-8610</w:t>
      </w:r>
    </w:p>
    <w:p w14:paraId="73FF24C5" w14:textId="12CC9426" w:rsidR="00DC59E3" w:rsidRDefault="00DC59E3" w:rsidP="00E76568">
      <w:pPr>
        <w:rPr>
          <w:rFonts w:ascii="Artifakt ElementOfc" w:hAnsi="Artifakt ElementOfc" w:cs="Artifakt ElementOfc"/>
          <w:i/>
          <w:iCs/>
          <w:sz w:val="14"/>
        </w:rPr>
      </w:pPr>
    </w:p>
    <w:p w14:paraId="65210FE2" w14:textId="6F9F5491" w:rsidR="00DC59E3" w:rsidRPr="00BC0C4B" w:rsidRDefault="00DC59E3" w:rsidP="00DC59E3">
      <w:pPr>
        <w:tabs>
          <w:tab w:val="left" w:pos="270"/>
        </w:tabs>
        <w:rPr>
          <w:rFonts w:ascii="Arial" w:hAnsi="Arial"/>
          <w:b/>
          <w:color w:val="808080" w:themeColor="background1" w:themeShade="80"/>
          <w:sz w:val="16"/>
          <w:szCs w:val="16"/>
        </w:rPr>
      </w:pPr>
      <w:r>
        <w:rPr>
          <w:rFonts w:ascii="Arial" w:hAnsi="Arial"/>
          <w:b/>
          <w:color w:val="808080" w:themeColor="background1" w:themeShade="80"/>
          <w:sz w:val="16"/>
          <w:szCs w:val="16"/>
        </w:rPr>
        <w:t>SDF Press Contacts</w:t>
      </w:r>
    </w:p>
    <w:p w14:paraId="41C0EF94" w14:textId="77777777" w:rsidR="00DC59E3" w:rsidRPr="00DC59E3" w:rsidRDefault="00DC59E3" w:rsidP="00DC59E3">
      <w:pPr>
        <w:rPr>
          <w:rFonts w:ascii="Arial" w:hAnsi="Arial"/>
          <w:color w:val="808080" w:themeColor="background1" w:themeShade="80"/>
          <w:sz w:val="16"/>
          <w:szCs w:val="16"/>
        </w:rPr>
      </w:pPr>
      <w:r w:rsidRPr="00DC59E3">
        <w:rPr>
          <w:rFonts w:ascii="Arial" w:hAnsi="Arial"/>
          <w:color w:val="808080" w:themeColor="background1" w:themeShade="80"/>
          <w:sz w:val="16"/>
          <w:szCs w:val="16"/>
        </w:rPr>
        <w:t>Group Communication Office</w:t>
      </w:r>
    </w:p>
    <w:p w14:paraId="21B3E04D" w14:textId="77777777" w:rsidR="00DC59E3" w:rsidRPr="00DC59E3" w:rsidRDefault="00DC59E3" w:rsidP="00DC59E3">
      <w:pPr>
        <w:rPr>
          <w:rFonts w:ascii="Arial" w:hAnsi="Arial"/>
          <w:color w:val="808080" w:themeColor="background1" w:themeShade="80"/>
          <w:sz w:val="16"/>
          <w:szCs w:val="16"/>
        </w:rPr>
      </w:pPr>
      <w:r w:rsidRPr="00DC59E3">
        <w:rPr>
          <w:rFonts w:ascii="Arial" w:hAnsi="Arial"/>
          <w:color w:val="808080" w:themeColor="background1" w:themeShade="80"/>
          <w:sz w:val="16"/>
          <w:szCs w:val="16"/>
        </w:rPr>
        <w:t>Tel. +39 0363 421 778</w:t>
      </w:r>
    </w:p>
    <w:p w14:paraId="0CB0B428" w14:textId="7D6BEB37" w:rsidR="00DC59E3" w:rsidRDefault="00C63F55" w:rsidP="00DC59E3">
      <w:pPr>
        <w:rPr>
          <w:rFonts w:ascii="Arial" w:hAnsi="Arial"/>
          <w:color w:val="808080" w:themeColor="background1" w:themeShade="80"/>
          <w:sz w:val="16"/>
          <w:szCs w:val="16"/>
        </w:rPr>
      </w:pPr>
      <w:hyperlink r:id="rId15" w:history="1">
        <w:r w:rsidR="00F601BE" w:rsidRPr="003F7208">
          <w:rPr>
            <w:rStyle w:val="Hyperlink"/>
            <w:rFonts w:ascii="Arial" w:hAnsi="Arial"/>
            <w:sz w:val="16"/>
            <w:szCs w:val="16"/>
          </w:rPr>
          <w:t>press.headquarters@sdfgroup.com</w:t>
        </w:r>
      </w:hyperlink>
    </w:p>
    <w:p w14:paraId="519A5166" w14:textId="77777777" w:rsidR="00F601BE" w:rsidRPr="00DC59E3" w:rsidRDefault="00F601BE" w:rsidP="00DC59E3">
      <w:pPr>
        <w:rPr>
          <w:rFonts w:ascii="Arial" w:hAnsi="Arial"/>
          <w:color w:val="808080" w:themeColor="background1" w:themeShade="80"/>
          <w:sz w:val="16"/>
          <w:szCs w:val="16"/>
        </w:rPr>
      </w:pPr>
    </w:p>
    <w:p w14:paraId="4D5C3318" w14:textId="77777777" w:rsidR="00DC59E3" w:rsidRDefault="00DC59E3" w:rsidP="00E76568">
      <w:pPr>
        <w:rPr>
          <w:rFonts w:ascii="Artifakt ElementOfc" w:hAnsi="Artifakt ElementOfc" w:cs="Artifakt ElementOfc"/>
          <w:i/>
          <w:iCs/>
          <w:sz w:val="14"/>
        </w:rPr>
      </w:pPr>
    </w:p>
    <w:p w14:paraId="39B41CDD" w14:textId="77777777" w:rsidR="00DC59E3" w:rsidRPr="00635DCC" w:rsidRDefault="00DC59E3" w:rsidP="00E76568">
      <w:pPr>
        <w:rPr>
          <w:rFonts w:ascii="Artifakt ElementOfc" w:hAnsi="Artifakt ElementOfc" w:cs="Artifakt ElementOfc"/>
          <w:i/>
          <w:iCs/>
          <w:sz w:val="14"/>
        </w:rPr>
      </w:pPr>
    </w:p>
    <w:p w14:paraId="5E00BBA2" w14:textId="77777777" w:rsidR="00E76568" w:rsidRPr="00AE6F87" w:rsidRDefault="00E76568" w:rsidP="00E76568">
      <w:pPr>
        <w:pStyle w:val="NormalWeb"/>
        <w:spacing w:before="0" w:beforeAutospacing="0" w:after="0" w:afterAutospacing="0"/>
        <w:rPr>
          <w:rFonts w:ascii="Arial" w:hAnsi="Arial" w:cs="Arial"/>
          <w:sz w:val="18"/>
          <w:szCs w:val="18"/>
        </w:rPr>
      </w:pPr>
    </w:p>
    <w:p w14:paraId="48213CA0" w14:textId="77777777" w:rsidR="00E76568" w:rsidRPr="00BC0C4B" w:rsidRDefault="00E76568" w:rsidP="00C81D46">
      <w:pPr>
        <w:tabs>
          <w:tab w:val="left" w:pos="270"/>
        </w:tabs>
        <w:rPr>
          <w:rFonts w:ascii="Arial" w:hAnsi="Arial"/>
          <w:color w:val="808080" w:themeColor="background1" w:themeShade="80"/>
          <w:sz w:val="16"/>
          <w:szCs w:val="16"/>
        </w:rPr>
      </w:pPr>
    </w:p>
    <w:sectPr w:rsidR="00E76568" w:rsidRPr="00BC0C4B" w:rsidSect="0009234C">
      <w:headerReference w:type="even" r:id="rId16"/>
      <w:headerReference w:type="default" r:id="rId17"/>
      <w:footerReference w:type="even" r:id="rId18"/>
      <w:footerReference w:type="default" r:id="rId19"/>
      <w:headerReference w:type="first" r:id="rId20"/>
      <w:footerReference w:type="first" r:id="rId21"/>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B95A1" w14:textId="77777777" w:rsidR="00FF2C43" w:rsidRDefault="00FF2C43">
      <w:r>
        <w:separator/>
      </w:r>
    </w:p>
  </w:endnote>
  <w:endnote w:type="continuationSeparator" w:id="0">
    <w:p w14:paraId="638D11D4" w14:textId="77777777" w:rsidR="00FF2C43" w:rsidRDefault="00FF2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tifakt ElementOfc">
    <w:altName w:val="Corbel"/>
    <w:charset w:val="00"/>
    <w:family w:val="swiss"/>
    <w:pitch w:val="variable"/>
    <w:sig w:usb0="A00002EF" w:usb1="5000E47B" w:usb2="00000008" w:usb3="00000000" w:csb0="00000097"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390F3" w14:textId="77777777" w:rsidR="00FF2C43" w:rsidRDefault="00FF2C4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7991D" w14:textId="77777777" w:rsidR="00FF2C43" w:rsidRDefault="00FF2C4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406CF" w14:textId="175CD283" w:rsidR="00FF2C43" w:rsidRPr="00283069" w:rsidRDefault="00FF2C4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17C0F7" w14:textId="77777777" w:rsidR="00FF2C43" w:rsidRDefault="00FF2C43">
      <w:r>
        <w:separator/>
      </w:r>
    </w:p>
  </w:footnote>
  <w:footnote w:type="continuationSeparator" w:id="0">
    <w:p w14:paraId="017A5502" w14:textId="77777777" w:rsidR="00FF2C43" w:rsidRDefault="00FF2C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3320B" w14:textId="77777777" w:rsidR="00FF2C43" w:rsidRDefault="00FF2C4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438C9" w14:textId="77777777" w:rsidR="00FF2C43" w:rsidRDefault="00FF2C4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FF2C43" w:rsidRPr="00EB1000" w:rsidRDefault="00FF2C4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FF2C43" w:rsidRPr="00EB1000" w:rsidRDefault="00FF2C43" w:rsidP="00220127">
    <w:pPr>
      <w:pStyle w:val="Header"/>
      <w:ind w:right="-720"/>
      <w:jc w:val="right"/>
      <w:rPr>
        <w:rFonts w:ascii="Arial" w:hAnsi="Arial"/>
        <w:color w:val="FFFFFF" w:themeColor="background1"/>
        <w:sz w:val="32"/>
        <w:szCs w:val="32"/>
      </w:rPr>
    </w:pPr>
  </w:p>
  <w:p w14:paraId="4D3C7363" w14:textId="77777777" w:rsidR="00FF2C43" w:rsidRPr="001A276A" w:rsidRDefault="00FF2C4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A6DD5"/>
    <w:rsid w:val="000B5413"/>
    <w:rsid w:val="000C3C4C"/>
    <w:rsid w:val="000C6429"/>
    <w:rsid w:val="000D117E"/>
    <w:rsid w:val="00105D3C"/>
    <w:rsid w:val="00123665"/>
    <w:rsid w:val="0015719D"/>
    <w:rsid w:val="00163F32"/>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0B3F"/>
    <w:rsid w:val="00283069"/>
    <w:rsid w:val="00283421"/>
    <w:rsid w:val="002B2158"/>
    <w:rsid w:val="002B65A9"/>
    <w:rsid w:val="002B7EB0"/>
    <w:rsid w:val="002C1A8C"/>
    <w:rsid w:val="002E2BC8"/>
    <w:rsid w:val="002E5E21"/>
    <w:rsid w:val="00313F6E"/>
    <w:rsid w:val="0032173B"/>
    <w:rsid w:val="003217F4"/>
    <w:rsid w:val="00340920"/>
    <w:rsid w:val="00353911"/>
    <w:rsid w:val="00355294"/>
    <w:rsid w:val="0036188C"/>
    <w:rsid w:val="003801D4"/>
    <w:rsid w:val="0039761D"/>
    <w:rsid w:val="003A6C06"/>
    <w:rsid w:val="003A7243"/>
    <w:rsid w:val="003B1941"/>
    <w:rsid w:val="003B49D6"/>
    <w:rsid w:val="003C6648"/>
    <w:rsid w:val="003F134C"/>
    <w:rsid w:val="003F5E34"/>
    <w:rsid w:val="00413E95"/>
    <w:rsid w:val="00416269"/>
    <w:rsid w:val="0043387D"/>
    <w:rsid w:val="00433A38"/>
    <w:rsid w:val="00443D3B"/>
    <w:rsid w:val="00452580"/>
    <w:rsid w:val="00471166"/>
    <w:rsid w:val="004755C7"/>
    <w:rsid w:val="004C2A52"/>
    <w:rsid w:val="00513E5B"/>
    <w:rsid w:val="0053789D"/>
    <w:rsid w:val="005378E1"/>
    <w:rsid w:val="005502C7"/>
    <w:rsid w:val="0058710D"/>
    <w:rsid w:val="00587A94"/>
    <w:rsid w:val="00594377"/>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4D92"/>
    <w:rsid w:val="006456AE"/>
    <w:rsid w:val="00653C74"/>
    <w:rsid w:val="0069002A"/>
    <w:rsid w:val="006926B3"/>
    <w:rsid w:val="006B2A9A"/>
    <w:rsid w:val="006E05C2"/>
    <w:rsid w:val="00701554"/>
    <w:rsid w:val="007530F6"/>
    <w:rsid w:val="00756005"/>
    <w:rsid w:val="007605FA"/>
    <w:rsid w:val="00765F8C"/>
    <w:rsid w:val="00773A4C"/>
    <w:rsid w:val="0078639E"/>
    <w:rsid w:val="007B3233"/>
    <w:rsid w:val="007C481B"/>
    <w:rsid w:val="007D26FD"/>
    <w:rsid w:val="007D51D2"/>
    <w:rsid w:val="00810DE0"/>
    <w:rsid w:val="00813405"/>
    <w:rsid w:val="008141F4"/>
    <w:rsid w:val="008205DE"/>
    <w:rsid w:val="00832E9A"/>
    <w:rsid w:val="00846CEF"/>
    <w:rsid w:val="00853C9A"/>
    <w:rsid w:val="00870D37"/>
    <w:rsid w:val="008802C4"/>
    <w:rsid w:val="00891FF7"/>
    <w:rsid w:val="00892065"/>
    <w:rsid w:val="008962D4"/>
    <w:rsid w:val="008D0202"/>
    <w:rsid w:val="008E6FD9"/>
    <w:rsid w:val="008F54A3"/>
    <w:rsid w:val="009434F4"/>
    <w:rsid w:val="009558FC"/>
    <w:rsid w:val="00956EF7"/>
    <w:rsid w:val="009666D5"/>
    <w:rsid w:val="00975493"/>
    <w:rsid w:val="009964DE"/>
    <w:rsid w:val="009F4FB0"/>
    <w:rsid w:val="00A06D66"/>
    <w:rsid w:val="00A30213"/>
    <w:rsid w:val="00A324A3"/>
    <w:rsid w:val="00A41F3F"/>
    <w:rsid w:val="00A47E24"/>
    <w:rsid w:val="00A57BD4"/>
    <w:rsid w:val="00A60195"/>
    <w:rsid w:val="00A74E93"/>
    <w:rsid w:val="00A9365C"/>
    <w:rsid w:val="00A976A5"/>
    <w:rsid w:val="00AA2A43"/>
    <w:rsid w:val="00AC09BA"/>
    <w:rsid w:val="00AE0D23"/>
    <w:rsid w:val="00AE6481"/>
    <w:rsid w:val="00B35AF9"/>
    <w:rsid w:val="00B402B7"/>
    <w:rsid w:val="00B4058E"/>
    <w:rsid w:val="00B63468"/>
    <w:rsid w:val="00B92736"/>
    <w:rsid w:val="00B92C56"/>
    <w:rsid w:val="00B92CFE"/>
    <w:rsid w:val="00BB19B5"/>
    <w:rsid w:val="00BB25D3"/>
    <w:rsid w:val="00BB4455"/>
    <w:rsid w:val="00BC0C4B"/>
    <w:rsid w:val="00BC6358"/>
    <w:rsid w:val="00BD71D0"/>
    <w:rsid w:val="00BE12FA"/>
    <w:rsid w:val="00BE5DE2"/>
    <w:rsid w:val="00BF37F1"/>
    <w:rsid w:val="00C01690"/>
    <w:rsid w:val="00C03ADA"/>
    <w:rsid w:val="00C31391"/>
    <w:rsid w:val="00C638D1"/>
    <w:rsid w:val="00C63F55"/>
    <w:rsid w:val="00C725ED"/>
    <w:rsid w:val="00C7597C"/>
    <w:rsid w:val="00C81D46"/>
    <w:rsid w:val="00C92C21"/>
    <w:rsid w:val="00C96821"/>
    <w:rsid w:val="00CD3455"/>
    <w:rsid w:val="00CD466B"/>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59E3"/>
    <w:rsid w:val="00DC60A0"/>
    <w:rsid w:val="00E07F73"/>
    <w:rsid w:val="00E16158"/>
    <w:rsid w:val="00E32B47"/>
    <w:rsid w:val="00E47E09"/>
    <w:rsid w:val="00E76568"/>
    <w:rsid w:val="00EB1000"/>
    <w:rsid w:val="00ED70D3"/>
    <w:rsid w:val="00EE33D2"/>
    <w:rsid w:val="00F0754B"/>
    <w:rsid w:val="00F463E2"/>
    <w:rsid w:val="00F55F20"/>
    <w:rsid w:val="00F601BE"/>
    <w:rsid w:val="00F757D3"/>
    <w:rsid w:val="00F81B4F"/>
    <w:rsid w:val="00F84020"/>
    <w:rsid w:val="00F86AB9"/>
    <w:rsid w:val="00F86B3B"/>
    <w:rsid w:val="00F905F3"/>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topconpositioning.com/" TargetMode="Externa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topconpositioning.com/" TargetMode="External"/><Relationship Id="rId11" Type="http://schemas.openxmlformats.org/officeDocument/2006/relationships/hyperlink" Target="http://www.topconagriculture.com/" TargetMode="External"/><Relationship Id="rId12" Type="http://schemas.openxmlformats.org/officeDocument/2006/relationships/hyperlink" Target="http://global.topcon.com/" TargetMode="External"/><Relationship Id="rId13" Type="http://schemas.openxmlformats.org/officeDocument/2006/relationships/hyperlink" Target="http://www.sdfgroup.com" TargetMode="External"/><Relationship Id="rId14" Type="http://schemas.openxmlformats.org/officeDocument/2006/relationships/hyperlink" Target="mailto:CorpComm@topcon.com" TargetMode="External"/><Relationship Id="rId15" Type="http://schemas.openxmlformats.org/officeDocument/2006/relationships/hyperlink" Target="mailto:press.headquarters@sdfgroup.com"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3.jpeg"/><Relationship Id="rId5" Type="http://schemas.openxmlformats.org/officeDocument/2006/relationships/hyperlink" Target="https://twitter.com/topcon_today" TargetMode="External"/><Relationship Id="rId6" Type="http://schemas.openxmlformats.org/officeDocument/2006/relationships/image" Target="media/image4.jpeg"/><Relationship Id="rId7" Type="http://schemas.openxmlformats.org/officeDocument/2006/relationships/hyperlink" Target="https://www.youtube.com/user/TopconToday" TargetMode="External"/><Relationship Id="rId8" Type="http://schemas.openxmlformats.org/officeDocument/2006/relationships/image" Target="media/image5.jpeg"/><Relationship Id="rId9" Type="http://schemas.openxmlformats.org/officeDocument/2006/relationships/hyperlink" Target="https://www.instagram.com/topcontoday/" TargetMode="External"/><Relationship Id="rId10" Type="http://schemas.openxmlformats.org/officeDocument/2006/relationships/image" Target="media/image6.jpeg"/><Relationship Id="rId1" Type="http://schemas.openxmlformats.org/officeDocument/2006/relationships/hyperlink" Target="https://www.facebook.com/TopconToday" TargetMode="External"/><Relationship Id="rId2"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F4FC8-CF6E-2F40-AF9A-E40EC4EF3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653</Words>
  <Characters>3726</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4371</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Boyett</cp:lastModifiedBy>
  <cp:revision>7</cp:revision>
  <cp:lastPrinted>2015-08-13T12:52:00Z</cp:lastPrinted>
  <dcterms:created xsi:type="dcterms:W3CDTF">2016-11-14T15:49:00Z</dcterms:created>
  <dcterms:modified xsi:type="dcterms:W3CDTF">2016-11-17T14:43:00Z</dcterms:modified>
</cp:coreProperties>
</file>